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Kryteria oceniania przedmiotowego z chemii: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I. Zasady oceny pracy i osiągnięć uczniów:  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1. Formy pracy podlegające ocenie: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- sprawdziany (oceniające przysposobioną wiedzę i umiejętności z działu lub z kilku mniejszych, zapowiedziane z co najmniej tygodniowym wyprzedzeniem, zanotowane w dzienniku i poprzedzone powtórzeniem materiału),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- kartkówki (obejmują zakres trzech ostatnich lekcji, nie muszą być zapowiedziane),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- odpowiedź ustna (obejmuje zakres trzech ostatnich lekcji, nie musi być zapowiedziana),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- aktywność na lekcji (odpowiadanie na zadawane pytania podczas lekcji, zaangażowanie, wykonanie doświadczenia, udział oraz wygrana w konkursie przedmiotowym),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- praca na lekcji (wypełnienie karty pracy, przygotowanie i przedstawienie projektu w grupach).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2. Oceny z prac pisemnych (sprawdzianów i  kartkówek) rozliczane będą według punktów. Punkty te zostaną przeliczone na oceny zgodnie z poniższą skalą procentową:</w:t>
      </w:r>
    </w:p>
    <w:tbl>
      <w:tblPr>
        <w:tblStyle w:val="Table1"/>
        <w:tblW w:w="2434.0" w:type="dxa"/>
        <w:jc w:val="left"/>
        <w:tblLayout w:type="fixed"/>
        <w:tblLook w:val="0400"/>
      </w:tblPr>
      <w:tblGrid>
        <w:gridCol w:w="1417"/>
        <w:gridCol w:w="1017"/>
        <w:tblGridChange w:id="0">
          <w:tblGrid>
            <w:gridCol w:w="1417"/>
            <w:gridCol w:w="10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Ocena celująca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Ocena bardzo 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powyżej 90 %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Ocena 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powyżej 75 %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Ocena 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powyżej 50 %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Ocena 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powyżej 35 %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3. Uczeń ma prawo raz w półroczu zgłosić nieprzygotowanie do lekcji bez podawania przyczyny (ma prawo odmówić pisania niezapowiedzianej kartkówki, bądź niezapowiedzianej odpowiedzi ustnej, wtedy uczeń zgłasza nieprzygotowanie na początku lekcji- podczas sprawdzania listy obecności). 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4. Jeżeli uczeń nie pisał sprawdzianu z przyczyn usprawiedliwionych, to powinien napisać go w ciągu dwóch tygodni ustalając termin z nauczycielem.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Jeżeli uczeń nie zgłosi się na wyznaczony termin zobowiązany jest napisać zaległą pracę pisemną na najbliższej lekcji danego przedmiotu, na której będzie obecny.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5. W trakcie pisania pracy klasowej, sprawdzianu, kartkówki uczeń pracuje samodzielnie. Jeżeli uczeń w trakcie pisania korzysta z niedozwolonych sposobów i form pomocy stwierdzonych przez nauczyciela nadzorującego przebieg sprawdzianu, bądź kartkówki oddaje swoją pracę w momencie wskazanym przez nauczyciela i otrzymuje ocenę negatywną bez możliwości jej poprawy.  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6. Uczeń, który przychodzi do szkoły po chorobie zobowiązany jest nadrobić zaległości w ciągu  tygodnia. Jednodniowa nieobecność ucznia w szkole nie zwalnia go z obowiązku przygotowania się do zajęć. 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7. Uczeń, który z pracy klasowej (sprawdzianu) uzyskał ocenę negatywną, może ją poprawić w terminie wyznaczonym przez nauczyciela, jednak nie dłuższym niż 2 tygodnie. Nie wpisuje się do dziennika lekcyjnego oceny niedostatecznej uzyskanej z poprawy pracy klasowej (sprawdzianu).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8. Nauczyciele przechowują prace pisemne uczniów do końca roku szkolnego, w którym te prace zostały napisane i udostępniają je na pisemny wniosek rodzica za pośrednictwem dziennika elektronicznego. Uczeń zobowiązany jest do oddania otrzymanej pracy na następnych zajęciach lekcyjnych. W przypadku nieoddania w terminie uczeń otrzymuje uwagę negatywną wraz z ujemnymi punktami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II. Wymagania ogólne na poszczególne stopnie szkolne z chemii: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u w:val="single"/>
          <w:rtl w:val="0"/>
        </w:rPr>
        <w:t xml:space="preserve">Ocenę celującą otrzymuje uczeń, który:                                                                                                               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- wiadomości i umiejętności określone w programie nauczania ma opanowane w pełnym zakresie, jak i wykraczającym,</w:t>
        <w:br w:type="textWrapping"/>
        <w:t xml:space="preserve">- samodzielnie rozwiązuje zadania obliczeniowe o dużym stopniu trudności,</w:t>
        <w:br w:type="textWrapping"/>
        <w:t xml:space="preserve">- wykazuje szczególne zainteresowanie przedmiotem, </w:t>
        <w:br w:type="textWrapping"/>
        <w:t xml:space="preserve">- wyjaśnia zjawiska z życia codziennego w oparciu o zdobytą wiedzę,                                                             </w:t>
        <w:br w:type="textWrapping"/>
        <w:t xml:space="preserve">- proponuje rozwiązania nietypowe,                                                                                                                   </w:t>
        <w:br w:type="textWrapping"/>
        <w:t xml:space="preserve">- osiąga sukcesy w konkursach chemicznych,                                                                                                       </w:t>
        <w:br w:type="textWrapping"/>
        <w:t xml:space="preserve">- potrafi udowodnić swoje zdanie, używając odpowiedniej argumentacji,</w:t>
        <w:br w:type="textWrapping"/>
        <w:t xml:space="preserve">- wzorowo przeprowadza doświadczenia chemiczne, samodzielnie formułuje obserwacje i wnioski,</w:t>
        <w:br w:type="textWrapping"/>
        <w:t xml:space="preserve">- wykazuje się dużą aktywnością podczas lekcji. 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u w:val="single"/>
          <w:rtl w:val="0"/>
        </w:rPr>
        <w:t xml:space="preserve">Ocenę bardzo dobrą otrzymuje uczeń, który: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- opanował w pełnym zakresie wiadomości i umiejętności określone w programie nauczania,      </w:t>
        <w:br w:type="textWrapping"/>
        <w:t xml:space="preserve">- sprawnie posługuje się zdobytymi wiadomościami, </w:t>
        <w:br w:type="textWrapping"/>
        <w:t xml:space="preserve">- samodzielnie i poprawnie rozwiązuje typowe oraz trudniejsze zadania teoretyczne i praktyczne,</w:t>
        <w:br w:type="textWrapping"/>
        <w:t xml:space="preserve">- potrafi wyjaśniać zjawiska chemiczne, posługując się właściwą terminologią i zapisem symboli chemicznych,</w:t>
        <w:br w:type="textWrapping"/>
        <w:t xml:space="preserve">- samodzielnie planuje, wykonuje oraz opisuje doświadczenia chemiczne, samodzielnie wyciąga wnioski,</w:t>
        <w:br w:type="textWrapping"/>
        <w:t xml:space="preserve">- jest szczególnie aktywny podczas lekcji.  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u w:val="single"/>
          <w:rtl w:val="0"/>
        </w:rPr>
        <w:t xml:space="preserve">Ocenę dobrą otrzymuje uczeń, który: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- opanował w dużym zakresie wiadomości i umiejętności określone w programie nauczania,                                                                                                                                                                                                                        - korzysta z układu okresowego pierwiastków chemicznych, wykresów, tablic chemicznych i innych źródeł wiedzy chemicznej,                                                                                                                       </w:t>
        <w:br w:type="textWrapping"/>
        <w:t xml:space="preserve">- bezpiecznie wykonuje proste doświadczenia chemiczne przy pomocy nauczyciela,                                                                                                                                          - rozwiązuje standardowe zadania chemiczne, czasami z niewielką pomocą nauczyciela.</w:t>
        <w:br w:type="textWrapping"/>
        <w:t xml:space="preserve">- w czasie lekcji wykazuj się aktywnością.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u w:val="single"/>
          <w:rtl w:val="0"/>
        </w:rPr>
        <w:t xml:space="preserve">Ocenę dostateczną otrzymuje uczeń, który: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- opanował w podstawowym zakresie wiadomości i umiejętności określone programem nauczania,                                                 - rozwiązuje najprostsze zadania chemiczne, ale wymaga częstych wskazówek i wsparcia nauczyciela,</w:t>
        <w:br w:type="textWrapping"/>
        <w:t xml:space="preserve">- posiada ograniczoną znajomość terminologii chemicznej i symboliki,</w:t>
        <w:br w:type="textWrapping"/>
        <w:t xml:space="preserve">- przy opisach doświadczeń popełnia błędy, lecz przy pomocy nauczyciela potrafi je poprawić, ma trudności w samodzielnym wyciąganiu wniosków,                                                                                                                                                                                     </w:t>
        <w:br w:type="textWrapping"/>
        <w:t xml:space="preserve">- w czasie lekcji wykazuje się umiarkowaną aktywnością.  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u w:val="single"/>
          <w:rtl w:val="0"/>
        </w:rPr>
        <w:t xml:space="preserve">Ocenę dopuszczającą otrzymuje uczeń, który: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- ma braki w wiadomościach i umiejętnościach określonych w programie nauczania, ale nie przekreślają one możliwości dalszego kształcenia,                                                                                                                </w:t>
        <w:br w:type="textWrapping"/>
        <w:t xml:space="preserve">- z pomocą nauczyciela rozwiązuje typowe zadania teoretyczne o niewielkim stopniu trudności,                                                                                                                                                                         - nie potrafi poprawnie posługiwać się symboliką chemiczną, </w:t>
        <w:br w:type="textWrapping"/>
        <w:t xml:space="preserve">- wykazuje minimalne zaangażowanie w pracę na lekcjach.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u w:val="single"/>
          <w:rtl w:val="0"/>
        </w:rPr>
        <w:t xml:space="preserve">Ocenę niedostateczną otrzymuje uczeń, który: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br w:type="textWrapping"/>
        <w:t xml:space="preserve">- nie opanował wiadomości i umiejętności określonych programem nauczania, które są konieczne do dalszego kształcenia się,                                                                                                                                                     </w:t>
        <w:br w:type="textWrapping"/>
        <w:t xml:space="preserve">- nie zna symboliki chemicznej,                                                                                                                                                                                                                                                                                  - nie potrafi bezpiecznie posługiwać się prostym sprzętem laboratoryjnym,                                                                </w:t>
        <w:br w:type="textWrapping"/>
        <w:t xml:space="preserve">- nie wykazuje zadowalającej aktywności poznawczej i chęci do pracy,</w:t>
        <w:br w:type="textWrapping"/>
        <w:t xml:space="preserve">- nawet przy pomocy nauczyciela nie potrafi rozwiązać prostych zadań,</w:t>
        <w:br w:type="textWrapping"/>
        <w:t xml:space="preserve">- nie wykazuje chęci poprawy swoich umiejętności.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16"/>
          <w:szCs w:val="16"/>
        </w:rPr>
        <w:sectPr>
          <w:pgSz w:h="11906" w:w="16838" w:orient="landscape"/>
          <w:pgMar w:bottom="1417" w:top="1417" w:left="1417" w:right="1417" w:header="708" w:footer="708"/>
          <w:pgNumType w:start="1"/>
          <w:cols w:equalWidth="0" w:num="3">
            <w:col w:space="708" w:w="4196"/>
            <w:col w:space="708" w:w="4196"/>
            <w:col w:space="0" w:w="419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heading=h.bvxg9v6x3qxy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</w:t>
      </w:r>
    </w:p>
    <w:sectPr>
      <w:type w:val="continuous"/>
      <w:pgSz w:h="11906" w:w="16838" w:orient="landscape"/>
      <w:pgMar w:bottom="1417" w:top="1417" w:left="1417" w:right="1417" w:header="708" w:footer="708"/>
      <w:cols w:equalWidth="0" w:num="2">
        <w:col w:space="708" w:w="6648"/>
        <w:col w:space="0" w:w="6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9F59E6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9F59E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nyWeb">
    <w:name w:val="Normal (Web)"/>
    <w:basedOn w:val="Normalny"/>
    <w:uiPriority w:val="99"/>
    <w:semiHidden w:val="1"/>
    <w:unhideWhenUsed w:val="1"/>
    <w:rsid w:val="00EB639F"/>
    <w:rPr>
      <w:rFonts w:ascii="Times New Roman" w:cs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40D7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40D7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jmiHlgBJULjOtIm3+kHaw9pNw==">CgMxLjAyDmguYnZ4Zzl2NngzcXh5OAByITFEbTREcVVMc0RIZ3ZsbldlNG5kNUtISHRYMkw4TTJkbQ==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2025-04-30T10:42:00Z</dcterms:created>
  <dc:creator>User</dc:creator>
</cp:coreProperties>
</file>