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90" w:rsidRDefault="007E0C90" w:rsidP="007E0C90">
      <w:pPr>
        <w:pStyle w:val="Bezodstpw"/>
        <w:pageBreakBefore/>
        <w:tabs>
          <w:tab w:val="left" w:pos="3915"/>
          <w:tab w:val="right" w:pos="10466"/>
        </w:tabs>
        <w:spacing w:before="240" w:line="276" w:lineRule="auto"/>
        <w:jc w:val="right"/>
        <w:rPr>
          <w:rFonts w:ascii="Times New Roman" w:hAnsi="Times New Roman"/>
          <w:sz w:val="20"/>
          <w:szCs w:val="20"/>
        </w:rPr>
      </w:pPr>
      <w:r>
        <w:rPr>
          <w:rFonts w:ascii="Times New Roman" w:hAnsi="Times New Roman"/>
          <w:sz w:val="20"/>
          <w:szCs w:val="20"/>
        </w:rPr>
        <w:t>Załącznik nr 5 do zapytania ofertowego</w:t>
      </w:r>
    </w:p>
    <w:p w:rsidR="007E0C90" w:rsidRDefault="007E0C90" w:rsidP="007E0C90">
      <w:pPr>
        <w:pStyle w:val="Bezodstpw"/>
        <w:spacing w:before="240" w:after="240" w:line="276" w:lineRule="auto"/>
        <w:jc w:val="center"/>
        <w:rPr>
          <w:rFonts w:ascii="Times New Roman" w:hAnsi="Times New Roman"/>
          <w:b/>
          <w:sz w:val="24"/>
          <w:szCs w:val="24"/>
        </w:rPr>
      </w:pPr>
      <w:r>
        <w:rPr>
          <w:rFonts w:ascii="Times New Roman" w:hAnsi="Times New Roman"/>
          <w:b/>
          <w:sz w:val="24"/>
          <w:szCs w:val="24"/>
        </w:rPr>
        <w:t xml:space="preserve">FORMULARZ OFERTOWY WYKONAWCY DO ZAPYTANIA OFERTOWEGO  </w:t>
      </w:r>
    </w:p>
    <w:p w:rsidR="007E0C90" w:rsidRDefault="007E0C90" w:rsidP="007E0C90">
      <w:pPr>
        <w:pStyle w:val="Standard"/>
        <w:spacing w:after="240" w:line="276" w:lineRule="auto"/>
        <w:rPr>
          <w:b/>
          <w:sz w:val="22"/>
          <w:szCs w:val="22"/>
          <w:u w:val="single"/>
        </w:rPr>
      </w:pPr>
      <w:r>
        <w:rPr>
          <w:b/>
          <w:sz w:val="22"/>
          <w:szCs w:val="22"/>
          <w:u w:val="single"/>
        </w:rPr>
        <w:t>Wykonawca:</w:t>
      </w:r>
    </w:p>
    <w:p w:rsidR="007E0C90" w:rsidRDefault="007E0C90" w:rsidP="007E0C90">
      <w:pPr>
        <w:pStyle w:val="Standard"/>
        <w:spacing w:line="360" w:lineRule="auto"/>
        <w:rPr>
          <w:sz w:val="22"/>
          <w:szCs w:val="22"/>
        </w:rPr>
      </w:pPr>
      <w:r>
        <w:rPr>
          <w:sz w:val="22"/>
          <w:szCs w:val="22"/>
        </w:rPr>
        <w:t xml:space="preserve">Nazwa Wykonawcy </w:t>
      </w:r>
    </w:p>
    <w:p w:rsidR="007E0C90" w:rsidRDefault="007E0C90" w:rsidP="007E0C90">
      <w:pPr>
        <w:pStyle w:val="Standard"/>
        <w:spacing w:line="360" w:lineRule="auto"/>
        <w:rPr>
          <w:sz w:val="22"/>
          <w:szCs w:val="22"/>
        </w:rPr>
      </w:pPr>
      <w:r>
        <w:rPr>
          <w:sz w:val="22"/>
          <w:szCs w:val="22"/>
        </w:rPr>
        <w:t>Siedziba Wykonawcy</w:t>
      </w:r>
    </w:p>
    <w:p w:rsidR="007E0C90" w:rsidRDefault="007E0C90" w:rsidP="007E0C90">
      <w:pPr>
        <w:pStyle w:val="Standard"/>
        <w:spacing w:line="360" w:lineRule="auto"/>
        <w:rPr>
          <w:sz w:val="22"/>
          <w:szCs w:val="22"/>
        </w:rPr>
      </w:pPr>
      <w:r>
        <w:rPr>
          <w:sz w:val="22"/>
          <w:szCs w:val="22"/>
        </w:rPr>
        <w:t xml:space="preserve">Numer NIP </w:t>
      </w:r>
    </w:p>
    <w:p w:rsidR="007E0C90" w:rsidRDefault="007E0C90" w:rsidP="007E0C90">
      <w:pPr>
        <w:pStyle w:val="Standard"/>
        <w:spacing w:line="360" w:lineRule="auto"/>
        <w:rPr>
          <w:sz w:val="22"/>
          <w:szCs w:val="22"/>
        </w:rPr>
      </w:pPr>
      <w:r>
        <w:rPr>
          <w:sz w:val="22"/>
          <w:szCs w:val="22"/>
        </w:rPr>
        <w:t>Adres poczty elektronicznej</w:t>
      </w:r>
    </w:p>
    <w:p w:rsidR="007E0C90" w:rsidRDefault="007E0C90" w:rsidP="007E0C90">
      <w:pPr>
        <w:pStyle w:val="Standard"/>
        <w:spacing w:line="360" w:lineRule="auto"/>
        <w:rPr>
          <w:sz w:val="22"/>
          <w:szCs w:val="22"/>
          <w:lang w:val="de-DE"/>
        </w:rPr>
      </w:pPr>
      <w:proofErr w:type="spellStart"/>
      <w:r>
        <w:rPr>
          <w:sz w:val="22"/>
          <w:szCs w:val="22"/>
          <w:lang w:val="de-DE"/>
        </w:rPr>
        <w:t>Numer</w:t>
      </w:r>
      <w:proofErr w:type="spellEnd"/>
      <w:r>
        <w:rPr>
          <w:sz w:val="22"/>
          <w:szCs w:val="22"/>
          <w:lang w:val="de-DE"/>
        </w:rPr>
        <w:t xml:space="preserve"> </w:t>
      </w:r>
      <w:proofErr w:type="spellStart"/>
      <w:r>
        <w:rPr>
          <w:sz w:val="22"/>
          <w:szCs w:val="22"/>
          <w:lang w:val="de-DE"/>
        </w:rPr>
        <w:t>telefonu</w:t>
      </w:r>
      <w:proofErr w:type="spellEnd"/>
      <w:r>
        <w:rPr>
          <w:sz w:val="22"/>
          <w:szCs w:val="22"/>
          <w:lang w:val="de-DE"/>
        </w:rPr>
        <w:t xml:space="preserve"> /</w:t>
      </w:r>
      <w:proofErr w:type="spellStart"/>
      <w:r>
        <w:rPr>
          <w:sz w:val="22"/>
          <w:szCs w:val="22"/>
          <w:lang w:val="de-DE"/>
        </w:rPr>
        <w:t>faks</w:t>
      </w:r>
      <w:proofErr w:type="spellEnd"/>
      <w:r>
        <w:rPr>
          <w:sz w:val="22"/>
          <w:szCs w:val="22"/>
          <w:lang w:val="de-DE"/>
        </w:rPr>
        <w:t xml:space="preserve"> </w:t>
      </w:r>
    </w:p>
    <w:p w:rsidR="007E0C90" w:rsidRDefault="007E0C90" w:rsidP="007E0C90">
      <w:pPr>
        <w:pStyle w:val="Standard"/>
        <w:spacing w:line="360" w:lineRule="auto"/>
        <w:rPr>
          <w:sz w:val="22"/>
          <w:szCs w:val="22"/>
          <w:lang w:val="de-DE"/>
        </w:rPr>
      </w:pPr>
    </w:p>
    <w:p w:rsidR="007E0C90" w:rsidRDefault="007E0C90" w:rsidP="007E0C90">
      <w:pPr>
        <w:jc w:val="both"/>
        <w:rPr>
          <w:rFonts w:ascii="Times New Roman" w:hAnsi="Times New Roman" w:cs="Times New Roman"/>
          <w:color w:val="000000"/>
          <w:shd w:val="clear" w:color="auto" w:fill="FFFFFF"/>
        </w:rPr>
      </w:pPr>
      <w:r>
        <w:rPr>
          <w:rFonts w:ascii="Times New Roman" w:hAnsi="Times New Roman" w:cs="Times New Roman"/>
        </w:rPr>
        <w:t xml:space="preserve">W odpowiedzi na zapytanie ofertowe dotyczące zakupu pomocy dydaktycznych zakup pomocy dydaktycznych i wyposażenia sali zajęć w ramach projektu </w:t>
      </w:r>
      <w:r>
        <w:rPr>
          <w:rFonts w:ascii="Times New Roman" w:hAnsi="Times New Roman" w:cs="Times New Roman"/>
          <w:b/>
          <w:bCs/>
        </w:rPr>
        <w:t xml:space="preserve">„Rozwój przez edukację w Zespole Szkolno- Przedszkolnym w Drogomyślu” </w:t>
      </w:r>
      <w:r>
        <w:rPr>
          <w:rFonts w:ascii="Times New Roman" w:hAnsi="Times New Roman" w:cs="Times New Roman"/>
        </w:rPr>
        <w:t xml:space="preserve">oferuje wykonanie przedmiotu zamówienia w zakresie objętym zapytaniem ofertowym </w:t>
      </w:r>
      <w:r>
        <w:rPr>
          <w:rFonts w:ascii="Times New Roman" w:hAnsi="Times New Roman" w:cs="Times New Roman"/>
          <w:b/>
          <w:bCs/>
          <w:u w:val="single"/>
        </w:rPr>
        <w:t xml:space="preserve">ZA ŁĄCZNĄ CENĘ BRUTTO: </w:t>
      </w:r>
    </w:p>
    <w:p w:rsidR="007E0C90" w:rsidRDefault="007E0C90" w:rsidP="007E0C90">
      <w:pPr>
        <w:pStyle w:val="Standard"/>
        <w:spacing w:before="240" w:after="240" w:line="360" w:lineRule="auto"/>
        <w:jc w:val="both"/>
        <w:rPr>
          <w:bCs/>
          <w:sz w:val="22"/>
          <w:szCs w:val="22"/>
        </w:rPr>
      </w:pPr>
      <w:r>
        <w:rPr>
          <w:bCs/>
          <w:sz w:val="22"/>
          <w:szCs w:val="22"/>
        </w:rPr>
        <w:t>Łącznie: ………………………………….…………….…………….. zł</w:t>
      </w:r>
    </w:p>
    <w:p w:rsidR="007E0C90" w:rsidRDefault="007E0C90" w:rsidP="007E0C90">
      <w:pPr>
        <w:pStyle w:val="Standard"/>
        <w:spacing w:after="240" w:line="360" w:lineRule="auto"/>
        <w:jc w:val="both"/>
        <w:rPr>
          <w:bCs/>
          <w:sz w:val="22"/>
          <w:szCs w:val="22"/>
        </w:rPr>
      </w:pPr>
      <w:r>
        <w:rPr>
          <w:bCs/>
          <w:sz w:val="22"/>
          <w:szCs w:val="22"/>
        </w:rPr>
        <w:t>Słownie: …………………………………………………………………………………………………</w:t>
      </w:r>
    </w:p>
    <w:p w:rsidR="007E0C90" w:rsidRDefault="007E0C90" w:rsidP="007E0C90">
      <w:pPr>
        <w:pStyle w:val="Standard"/>
        <w:spacing w:line="360" w:lineRule="auto"/>
        <w:rPr>
          <w:b/>
          <w:bCs/>
          <w:sz w:val="22"/>
          <w:szCs w:val="22"/>
        </w:rPr>
      </w:pPr>
      <w:r>
        <w:rPr>
          <w:b/>
          <w:bCs/>
          <w:sz w:val="22"/>
          <w:szCs w:val="22"/>
        </w:rPr>
        <w:t>Oświadczam, że:</w:t>
      </w:r>
    </w:p>
    <w:p w:rsidR="007E0C90" w:rsidRDefault="007E0C90" w:rsidP="007E0C90">
      <w:pPr>
        <w:pStyle w:val="Standard"/>
        <w:numPr>
          <w:ilvl w:val="0"/>
          <w:numId w:val="1"/>
        </w:numPr>
        <w:spacing w:line="360" w:lineRule="auto"/>
        <w:jc w:val="both"/>
        <w:rPr>
          <w:sz w:val="22"/>
          <w:szCs w:val="22"/>
        </w:rPr>
      </w:pPr>
      <w:r>
        <w:rPr>
          <w:sz w:val="22"/>
          <w:szCs w:val="22"/>
        </w:rPr>
        <w:t>Zapoznałem/</w:t>
      </w:r>
      <w:proofErr w:type="spellStart"/>
      <w:r>
        <w:rPr>
          <w:sz w:val="22"/>
          <w:szCs w:val="22"/>
        </w:rPr>
        <w:t>am</w:t>
      </w:r>
      <w:proofErr w:type="spellEnd"/>
      <w:r>
        <w:rPr>
          <w:sz w:val="22"/>
          <w:szCs w:val="22"/>
        </w:rPr>
        <w:t xml:space="preserve"> się z zapytaniem ofertowym, przyjmuję warunki w nim zawarte i nie wnoszę do niego zastrzeżeń.</w:t>
      </w:r>
    </w:p>
    <w:p w:rsidR="007E0C90" w:rsidRDefault="007E0C90" w:rsidP="007E0C90">
      <w:pPr>
        <w:pStyle w:val="Standard"/>
        <w:numPr>
          <w:ilvl w:val="0"/>
          <w:numId w:val="1"/>
        </w:numPr>
        <w:spacing w:line="360" w:lineRule="auto"/>
        <w:jc w:val="both"/>
        <w:rPr>
          <w:sz w:val="22"/>
          <w:szCs w:val="22"/>
        </w:rPr>
      </w:pPr>
      <w:r>
        <w:rPr>
          <w:sz w:val="22"/>
          <w:szCs w:val="22"/>
        </w:rPr>
        <w:t>Zobowiązuję się do wykonania zamówienia w terminie określonym w zapytaniu ofertowym.</w:t>
      </w:r>
    </w:p>
    <w:p w:rsidR="007E0C90" w:rsidRDefault="007E0C90" w:rsidP="007E0C90">
      <w:pPr>
        <w:pStyle w:val="Standard"/>
        <w:numPr>
          <w:ilvl w:val="0"/>
          <w:numId w:val="1"/>
        </w:numPr>
        <w:spacing w:line="360" w:lineRule="auto"/>
        <w:jc w:val="both"/>
        <w:rPr>
          <w:sz w:val="22"/>
          <w:szCs w:val="22"/>
        </w:rPr>
      </w:pPr>
      <w:r>
        <w:rPr>
          <w:sz w:val="22"/>
          <w:szCs w:val="22"/>
        </w:rPr>
        <w:t>Uzyskałem/</w:t>
      </w:r>
      <w:proofErr w:type="spellStart"/>
      <w:r>
        <w:rPr>
          <w:sz w:val="22"/>
          <w:szCs w:val="22"/>
        </w:rPr>
        <w:t>am</w:t>
      </w:r>
      <w:proofErr w:type="spellEnd"/>
      <w:r>
        <w:rPr>
          <w:sz w:val="22"/>
          <w:szCs w:val="22"/>
        </w:rPr>
        <w:t xml:space="preserve"> od Zamawiającego wszelkie niezbędne informacje do przygotowania oferty </w:t>
      </w:r>
      <w:r>
        <w:rPr>
          <w:sz w:val="22"/>
          <w:szCs w:val="22"/>
        </w:rPr>
        <w:br/>
        <w:t>i wykonania zamówienia.</w:t>
      </w:r>
    </w:p>
    <w:p w:rsidR="007E0C90" w:rsidRDefault="007E0C90" w:rsidP="007E0C90">
      <w:pPr>
        <w:pStyle w:val="Standard"/>
        <w:numPr>
          <w:ilvl w:val="0"/>
          <w:numId w:val="1"/>
        </w:numPr>
        <w:spacing w:line="360" w:lineRule="auto"/>
        <w:jc w:val="both"/>
        <w:rPr>
          <w:sz w:val="22"/>
          <w:szCs w:val="22"/>
        </w:rPr>
      </w:pPr>
      <w:r>
        <w:rPr>
          <w:sz w:val="22"/>
          <w:szCs w:val="22"/>
        </w:rPr>
        <w:t xml:space="preserve">Cena ofertowa zawiera wszystkie wymagane prawem podatki i opłaty oraz wszystkie inne koszty jakie poniesie Wykonawca z tytułu należytej oraz zgodnej z obowiązującymi przepisami realizacji przedmiotu zamówienia. </w:t>
      </w:r>
    </w:p>
    <w:p w:rsidR="007E0C90" w:rsidRDefault="007E0C90" w:rsidP="007E0C90">
      <w:pPr>
        <w:pStyle w:val="Standard"/>
        <w:numPr>
          <w:ilvl w:val="0"/>
          <w:numId w:val="1"/>
        </w:numPr>
        <w:spacing w:line="360" w:lineRule="auto"/>
        <w:jc w:val="both"/>
        <w:rPr>
          <w:sz w:val="22"/>
          <w:szCs w:val="22"/>
        </w:rPr>
      </w:pPr>
      <w:r>
        <w:rPr>
          <w:sz w:val="22"/>
          <w:szCs w:val="22"/>
          <w:lang w:eastAsia="pl-PL"/>
        </w:rPr>
        <w:t>Spełniam/my warunki udziału w postępowaniu i wszystkie wymagania zawarte w zapytaniu ofertowym.</w:t>
      </w:r>
    </w:p>
    <w:p w:rsidR="007E0C90" w:rsidRDefault="007E0C90" w:rsidP="007E0C90">
      <w:pPr>
        <w:pStyle w:val="Standard"/>
        <w:numPr>
          <w:ilvl w:val="0"/>
          <w:numId w:val="1"/>
        </w:numPr>
        <w:spacing w:line="360" w:lineRule="auto"/>
        <w:jc w:val="both"/>
        <w:rPr>
          <w:sz w:val="22"/>
          <w:szCs w:val="22"/>
        </w:rPr>
      </w:pPr>
      <w:r>
        <w:rPr>
          <w:rFonts w:eastAsia="Symbol"/>
          <w:color w:val="00000A"/>
          <w:sz w:val="22"/>
          <w:szCs w:val="22"/>
          <w:lang w:eastAsia="pl-PL" w:bidi="pl-PL"/>
        </w:rPr>
        <w:t>Z</w:t>
      </w:r>
      <w:r>
        <w:rPr>
          <w:sz w:val="22"/>
          <w:szCs w:val="22"/>
          <w:lang w:eastAsia="pl-PL"/>
        </w:rPr>
        <w:t>najduję/my się w sytuacji ekonomicznej i finansowej zapewniającej wykonanie zamówienia, zgodnej z wymogami określonymi w zapytaniu ofertowym.</w:t>
      </w:r>
    </w:p>
    <w:p w:rsidR="007E0C90" w:rsidRDefault="007E0C90" w:rsidP="007E0C90">
      <w:pPr>
        <w:pStyle w:val="Standard"/>
        <w:numPr>
          <w:ilvl w:val="0"/>
          <w:numId w:val="1"/>
        </w:numPr>
        <w:spacing w:line="360" w:lineRule="auto"/>
        <w:jc w:val="both"/>
        <w:rPr>
          <w:sz w:val="22"/>
          <w:szCs w:val="22"/>
        </w:rPr>
      </w:pPr>
      <w:r>
        <w:rPr>
          <w:sz w:val="22"/>
          <w:szCs w:val="22"/>
        </w:rPr>
        <w:t>P</w:t>
      </w:r>
      <w:r>
        <w:rPr>
          <w:color w:val="000000"/>
          <w:sz w:val="22"/>
          <w:szCs w:val="22"/>
          <w:lang w:eastAsia="pl-PL"/>
        </w:rPr>
        <w:t>osiadam/my odpowiednie kwalifikacje i uprawnienia oraz</w:t>
      </w:r>
      <w:r>
        <w:rPr>
          <w:rFonts w:eastAsia="Tahoma"/>
          <w:color w:val="000000"/>
          <w:sz w:val="22"/>
          <w:szCs w:val="22"/>
          <w:lang w:eastAsia="pl-PL" w:bidi="pl-PL"/>
        </w:rPr>
        <w:t xml:space="preserve"> niezbędną wiedzę i doświadczenie, potencjał ekonomiczny i techniczny konieczny do wykonania zamówienia,</w:t>
      </w:r>
    </w:p>
    <w:p w:rsidR="007E0C90" w:rsidRDefault="007E0C90" w:rsidP="007E0C90">
      <w:pPr>
        <w:pStyle w:val="Standard"/>
        <w:numPr>
          <w:ilvl w:val="0"/>
          <w:numId w:val="1"/>
        </w:numPr>
        <w:spacing w:line="360" w:lineRule="auto"/>
        <w:jc w:val="both"/>
        <w:rPr>
          <w:sz w:val="22"/>
          <w:szCs w:val="22"/>
        </w:rPr>
      </w:pPr>
      <w:r>
        <w:rPr>
          <w:sz w:val="22"/>
          <w:szCs w:val="22"/>
        </w:rPr>
        <w:t>Nie jesteśmy powiązani osobowo, ani kapitałowo z Zamawiającym zgodnie z działem VIII, pkt 1 zapytania ofertowego.</w:t>
      </w:r>
    </w:p>
    <w:p w:rsidR="007E0C90" w:rsidRDefault="007E0C90" w:rsidP="007E0C90">
      <w:pPr>
        <w:pStyle w:val="Standard"/>
        <w:spacing w:line="360" w:lineRule="auto"/>
        <w:ind w:left="502"/>
        <w:jc w:val="both"/>
        <w:rPr>
          <w:sz w:val="22"/>
          <w:szCs w:val="22"/>
        </w:rPr>
      </w:pPr>
    </w:p>
    <w:p w:rsidR="007E0C90" w:rsidRDefault="007E0C90" w:rsidP="007E0C90">
      <w:pPr>
        <w:pStyle w:val="Standard"/>
        <w:numPr>
          <w:ilvl w:val="0"/>
          <w:numId w:val="1"/>
        </w:numPr>
        <w:spacing w:line="360" w:lineRule="auto"/>
        <w:jc w:val="both"/>
        <w:rPr>
          <w:sz w:val="22"/>
          <w:szCs w:val="22"/>
        </w:rPr>
      </w:pPr>
      <w:r>
        <w:rPr>
          <w:sz w:val="22"/>
          <w:szCs w:val="22"/>
          <w:lang w:eastAsia="pl-PL"/>
        </w:rPr>
        <w:lastRenderedPageBreak/>
        <w:t>Wypełniłem/liśmy obowiązki informacyjne przewidziane w art. 13 lub art. 14 RODO wobec osób fizycznych, od których dane osobowe bezpośrednio lub pośrednio pozyskałem w celu ubiegania się o udzielenie zamówienia publicznego w niniejszym postępowaniu.</w:t>
      </w:r>
    </w:p>
    <w:p w:rsidR="007E0C90" w:rsidRDefault="007E0C90" w:rsidP="007E0C90">
      <w:pPr>
        <w:pStyle w:val="Standard"/>
        <w:spacing w:line="360" w:lineRule="auto"/>
        <w:jc w:val="both"/>
        <w:rPr>
          <w:sz w:val="22"/>
          <w:szCs w:val="22"/>
          <w:lang w:eastAsia="pl-PL"/>
        </w:rPr>
      </w:pPr>
    </w:p>
    <w:p w:rsidR="007E0C90" w:rsidRDefault="007E0C90" w:rsidP="007E0C90">
      <w:pPr>
        <w:pStyle w:val="Standard"/>
        <w:spacing w:line="360" w:lineRule="auto"/>
        <w:jc w:val="both"/>
        <w:rPr>
          <w:sz w:val="22"/>
          <w:szCs w:val="22"/>
          <w:lang w:eastAsia="pl-PL"/>
        </w:rPr>
      </w:pPr>
    </w:p>
    <w:p w:rsidR="007E0C90" w:rsidRDefault="007E0C90" w:rsidP="007E0C90">
      <w:pPr>
        <w:pStyle w:val="Standard"/>
        <w:spacing w:line="360" w:lineRule="auto"/>
        <w:jc w:val="both"/>
        <w:rPr>
          <w:sz w:val="22"/>
          <w:szCs w:val="22"/>
          <w:lang w:eastAsia="pl-PL"/>
        </w:rPr>
      </w:pPr>
    </w:p>
    <w:p w:rsidR="007E0C90" w:rsidRDefault="007E0C90" w:rsidP="007E0C90">
      <w:pPr>
        <w:pStyle w:val="Standard"/>
        <w:spacing w:line="360" w:lineRule="auto"/>
        <w:jc w:val="both"/>
        <w:rPr>
          <w:sz w:val="22"/>
          <w:szCs w:val="22"/>
        </w:rPr>
      </w:pPr>
      <w:r>
        <w:rPr>
          <w:sz w:val="22"/>
          <w:szCs w:val="22"/>
        </w:rPr>
        <w:t>Oferta składa się z podpisanych załączników i opieczętowanych przez ubiegającego się o zamówienie, a w przypadku kopii dokumentów dodatkowo potwierdzonych „za zgodność z oryginałem” data i podpis – stanowiących integralną część.</w:t>
      </w:r>
    </w:p>
    <w:p w:rsidR="007E0C90" w:rsidRDefault="007E0C90" w:rsidP="007E0C90">
      <w:pPr>
        <w:pStyle w:val="Standard"/>
        <w:spacing w:line="360" w:lineRule="auto"/>
        <w:jc w:val="both"/>
        <w:rPr>
          <w:sz w:val="22"/>
          <w:szCs w:val="22"/>
        </w:rPr>
      </w:pPr>
    </w:p>
    <w:p w:rsidR="007E0C90" w:rsidRDefault="007E0C90" w:rsidP="007E0C90">
      <w:pPr>
        <w:pStyle w:val="Standard"/>
        <w:spacing w:line="360" w:lineRule="auto"/>
        <w:jc w:val="both"/>
        <w:rPr>
          <w:sz w:val="22"/>
          <w:szCs w:val="22"/>
        </w:rPr>
      </w:pPr>
    </w:p>
    <w:p w:rsidR="007E0C90" w:rsidRDefault="007E0C90" w:rsidP="007E0C90">
      <w:pPr>
        <w:pStyle w:val="Standard"/>
        <w:spacing w:line="360" w:lineRule="auto"/>
        <w:jc w:val="both"/>
        <w:rPr>
          <w:sz w:val="22"/>
          <w:szCs w:val="22"/>
        </w:rPr>
      </w:pPr>
    </w:p>
    <w:p w:rsidR="007E0C90" w:rsidRDefault="007E0C90" w:rsidP="007E0C90">
      <w:pPr>
        <w:pStyle w:val="Standard"/>
        <w:spacing w:line="360" w:lineRule="auto"/>
        <w:jc w:val="both"/>
        <w:rPr>
          <w:sz w:val="22"/>
          <w:szCs w:val="22"/>
        </w:rPr>
      </w:pPr>
    </w:p>
    <w:p w:rsidR="007E0C90" w:rsidRDefault="007E0C90" w:rsidP="007E0C90">
      <w:pPr>
        <w:pStyle w:val="Standard"/>
        <w:jc w:val="right"/>
        <w:rPr>
          <w:sz w:val="22"/>
          <w:szCs w:val="22"/>
        </w:rPr>
      </w:pPr>
      <w:r>
        <w:rPr>
          <w:sz w:val="22"/>
          <w:szCs w:val="22"/>
        </w:rPr>
        <w:t>………………………………………..</w:t>
      </w:r>
    </w:p>
    <w:p w:rsidR="007E0C90" w:rsidRDefault="007E0C90" w:rsidP="007E0C90">
      <w:pPr>
        <w:pStyle w:val="Standard"/>
        <w:jc w:val="right"/>
        <w:rPr>
          <w:sz w:val="22"/>
          <w:szCs w:val="22"/>
        </w:rPr>
      </w:pPr>
      <w:r>
        <w:rPr>
          <w:sz w:val="22"/>
          <w:szCs w:val="22"/>
        </w:rPr>
        <w:t>(miejscowość, data, podpis)</w:t>
      </w:r>
    </w:p>
    <w:p w:rsidR="007E0C90" w:rsidRDefault="007E0C90" w:rsidP="007E0C90">
      <w:pPr>
        <w:spacing w:line="240" w:lineRule="auto"/>
        <w:rPr>
          <w:rFonts w:ascii="Times New Roman" w:hAnsi="Times New Roman" w:cs="Times New Roman"/>
        </w:rPr>
      </w:pPr>
    </w:p>
    <w:p w:rsidR="007E0C90" w:rsidRPr="007E0C90" w:rsidRDefault="007E0C90" w:rsidP="007E0C90">
      <w:pPr>
        <w:spacing w:after="0" w:line="360" w:lineRule="auto"/>
        <w:rPr>
          <w:rFonts w:ascii="Times New Roman" w:hAnsi="Times New Roman" w:cs="Times New Roman"/>
          <w:b/>
        </w:rPr>
      </w:pPr>
    </w:p>
    <w:p w:rsidR="007E0C90" w:rsidRPr="007E0C90" w:rsidRDefault="007E0C90" w:rsidP="007E0C90">
      <w:pPr>
        <w:rPr>
          <w:rFonts w:ascii="Times New Roman" w:eastAsia="Times New Roman" w:hAnsi="Times New Roman" w:cs="Times New Roman"/>
          <w:b/>
          <w:sz w:val="24"/>
          <w:szCs w:val="24"/>
          <w:lang w:val="pl-PL" w:eastAsia="pl-PL"/>
        </w:rPr>
      </w:pPr>
      <w:r w:rsidRPr="007E0C90">
        <w:rPr>
          <w:rFonts w:ascii="Times New Roman" w:eastAsia="Times New Roman" w:hAnsi="Times New Roman" w:cs="Times New Roman"/>
          <w:b/>
          <w:sz w:val="24"/>
          <w:szCs w:val="24"/>
          <w:lang w:val="pl-PL" w:eastAsia="pl-PL"/>
        </w:rPr>
        <w:t>Wyposażenie pracowni biologicznej</w:t>
      </w:r>
    </w:p>
    <w:tbl>
      <w:tblPr>
        <w:tblW w:w="9776" w:type="dxa"/>
        <w:tblCellMar>
          <w:left w:w="70" w:type="dxa"/>
          <w:right w:w="70" w:type="dxa"/>
        </w:tblCellMar>
        <w:tblLook w:val="04A0" w:firstRow="1" w:lastRow="0" w:firstColumn="1" w:lastColumn="0" w:noHBand="0" w:noVBand="1"/>
      </w:tblPr>
      <w:tblGrid>
        <w:gridCol w:w="2264"/>
        <w:gridCol w:w="3700"/>
        <w:gridCol w:w="694"/>
        <w:gridCol w:w="1354"/>
        <w:gridCol w:w="1764"/>
      </w:tblGrid>
      <w:tr w:rsidR="007E0C90" w:rsidTr="007E0C90">
        <w:trPr>
          <w:trHeight w:val="285"/>
        </w:trPr>
        <w:tc>
          <w:tcPr>
            <w:tcW w:w="2264"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nazwa</w:t>
            </w:r>
          </w:p>
        </w:tc>
        <w:tc>
          <w:tcPr>
            <w:tcW w:w="3700" w:type="dxa"/>
            <w:tcBorders>
              <w:top w:val="single" w:sz="4" w:space="0" w:color="000000"/>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opis</w:t>
            </w:r>
          </w:p>
        </w:tc>
        <w:tc>
          <w:tcPr>
            <w:tcW w:w="694" w:type="dxa"/>
            <w:tcBorders>
              <w:top w:val="single" w:sz="4" w:space="0" w:color="000000"/>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ilość</w:t>
            </w:r>
          </w:p>
        </w:tc>
        <w:tc>
          <w:tcPr>
            <w:tcW w:w="1354" w:type="dxa"/>
            <w:tcBorders>
              <w:top w:val="single" w:sz="4" w:space="0" w:color="000000"/>
              <w:left w:val="single" w:sz="4" w:space="0" w:color="000000"/>
              <w:bottom w:val="single" w:sz="4" w:space="0" w:color="000000"/>
              <w:right w:val="single" w:sz="4" w:space="0" w:color="000000"/>
            </w:tcBorders>
            <w:shd w:val="clear" w:color="auto" w:fill="FFFFFF"/>
            <w:hideMark/>
          </w:tcPr>
          <w:p w:rsidR="007E0C90" w:rsidRDefault="007E0C90">
            <w:pPr>
              <w:spacing w:after="0" w:line="252" w:lineRule="auto"/>
              <w:jc w:val="center"/>
              <w:rPr>
                <w:rFonts w:ascii="Times New Roman" w:hAnsi="Times New Roman" w:cs="Times New Roman"/>
                <w:b/>
                <w:sz w:val="18"/>
                <w:szCs w:val="18"/>
              </w:rPr>
            </w:pPr>
            <w:r>
              <w:rPr>
                <w:rFonts w:ascii="Times New Roman" w:hAnsi="Times New Roman" w:cs="Times New Roman"/>
                <w:b/>
                <w:sz w:val="18"/>
                <w:szCs w:val="18"/>
              </w:rPr>
              <w:t>Cena</w:t>
            </w:r>
          </w:p>
          <w:p w:rsidR="007E0C90" w:rsidRDefault="007E0C90">
            <w:pPr>
              <w:spacing w:after="0" w:line="252" w:lineRule="auto"/>
              <w:jc w:val="center"/>
              <w:rPr>
                <w:rFonts w:ascii="Times New Roman" w:hAnsi="Times New Roman" w:cs="Times New Roman"/>
                <w:b/>
                <w:sz w:val="18"/>
                <w:szCs w:val="18"/>
                <w:lang w:val="pl-PL"/>
              </w:rPr>
            </w:pPr>
            <w:r>
              <w:rPr>
                <w:rFonts w:ascii="Times New Roman" w:hAnsi="Times New Roman" w:cs="Times New Roman"/>
                <w:b/>
                <w:sz w:val="18"/>
                <w:szCs w:val="18"/>
              </w:rPr>
              <w:t>jednostkowa brutto</w:t>
            </w:r>
          </w:p>
          <w:p w:rsidR="007E0C90" w:rsidRDefault="007E0C90">
            <w:pPr>
              <w:spacing w:after="0" w:line="240" w:lineRule="auto"/>
              <w:jc w:val="center"/>
              <w:rPr>
                <w:rFonts w:ascii="Calibri" w:eastAsia="Times New Roman" w:hAnsi="Calibri" w:cs="Calibri"/>
                <w:color w:val="000000"/>
                <w:lang w:val="pl-PL" w:eastAsia="pl-PL"/>
              </w:rPr>
            </w:pPr>
            <w:r>
              <w:rPr>
                <w:rFonts w:ascii="Times New Roman" w:hAnsi="Times New Roman" w:cs="Times New Roman"/>
                <w:b/>
                <w:sz w:val="18"/>
                <w:szCs w:val="18"/>
              </w:rPr>
              <w:t>(PLN)</w:t>
            </w:r>
          </w:p>
        </w:tc>
        <w:tc>
          <w:tcPr>
            <w:tcW w:w="1764" w:type="dxa"/>
            <w:tcBorders>
              <w:top w:val="single" w:sz="4" w:space="0" w:color="000000"/>
              <w:left w:val="single" w:sz="4" w:space="0" w:color="000000"/>
              <w:bottom w:val="single" w:sz="4" w:space="0" w:color="000000"/>
              <w:right w:val="single" w:sz="4" w:space="0" w:color="000000"/>
            </w:tcBorders>
            <w:shd w:val="clear" w:color="auto" w:fill="FFFFFF"/>
            <w:hideMark/>
          </w:tcPr>
          <w:p w:rsidR="007E0C90" w:rsidRDefault="007E0C90">
            <w:pPr>
              <w:spacing w:after="0" w:line="252" w:lineRule="auto"/>
              <w:jc w:val="center"/>
              <w:rPr>
                <w:rFonts w:ascii="Times New Roman" w:hAnsi="Times New Roman" w:cs="Times New Roman"/>
                <w:b/>
                <w:sz w:val="18"/>
                <w:szCs w:val="18"/>
                <w:lang w:val="pl-PL"/>
              </w:rPr>
            </w:pPr>
            <w:r>
              <w:rPr>
                <w:rFonts w:ascii="Times New Roman" w:hAnsi="Times New Roman" w:cs="Times New Roman"/>
                <w:b/>
                <w:sz w:val="18"/>
                <w:szCs w:val="18"/>
              </w:rPr>
              <w:t>Cena brutto za przedmiot zamówienia</w:t>
            </w:r>
          </w:p>
          <w:p w:rsidR="007E0C90" w:rsidRDefault="007E0C90">
            <w:pPr>
              <w:spacing w:after="0" w:line="240" w:lineRule="auto"/>
              <w:jc w:val="center"/>
              <w:rPr>
                <w:rFonts w:ascii="Calibri" w:eastAsia="Times New Roman" w:hAnsi="Calibri" w:cs="Calibri"/>
                <w:color w:val="000000"/>
                <w:lang w:val="pl-PL" w:eastAsia="pl-PL"/>
              </w:rPr>
            </w:pPr>
            <w:r>
              <w:rPr>
                <w:rFonts w:ascii="Times New Roman" w:hAnsi="Times New Roman" w:cs="Times New Roman"/>
                <w:b/>
                <w:sz w:val="18"/>
                <w:szCs w:val="18"/>
              </w:rPr>
              <w:t>(PLN)</w:t>
            </w:r>
          </w:p>
        </w:tc>
      </w:tr>
      <w:tr w:rsidR="007E0C90" w:rsidTr="007E0C90">
        <w:trPr>
          <w:trHeight w:val="285"/>
        </w:trPr>
        <w:tc>
          <w:tcPr>
            <w:tcW w:w="2264" w:type="dxa"/>
            <w:tcBorders>
              <w:top w:val="single" w:sz="4" w:space="0" w:color="000000"/>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 xml:space="preserve">Trójokularowy mikroskop cyfrowy </w:t>
            </w:r>
            <w:proofErr w:type="spellStart"/>
            <w:r>
              <w:rPr>
                <w:rFonts w:ascii="Calibri" w:eastAsia="Times New Roman" w:hAnsi="Calibri" w:cs="Calibri"/>
                <w:color w:val="000000"/>
                <w:sz w:val="18"/>
                <w:szCs w:val="18"/>
                <w:lang w:val="pl-PL" w:eastAsia="pl-PL"/>
              </w:rPr>
              <w:t>Levenhuk</w:t>
            </w:r>
            <w:proofErr w:type="spellEnd"/>
            <w:r>
              <w:rPr>
                <w:rFonts w:ascii="Calibri" w:eastAsia="Times New Roman" w:hAnsi="Calibri" w:cs="Calibri"/>
                <w:color w:val="000000"/>
                <w:sz w:val="18"/>
                <w:szCs w:val="18"/>
                <w:lang w:val="pl-PL" w:eastAsia="pl-PL"/>
              </w:rPr>
              <w:t xml:space="preserve"> z kamerą</w:t>
            </w:r>
          </w:p>
        </w:tc>
        <w:tc>
          <w:tcPr>
            <w:tcW w:w="3700" w:type="dxa"/>
            <w:tcBorders>
              <w:top w:val="single" w:sz="4" w:space="0" w:color="000000"/>
              <w:left w:val="single" w:sz="4" w:space="0" w:color="000000"/>
              <w:bottom w:val="single" w:sz="4" w:space="0" w:color="000000"/>
              <w:right w:val="single" w:sz="4" w:space="0" w:color="000000"/>
            </w:tcBorders>
            <w:shd w:val="clear" w:color="auto" w:fill="FFFFFF"/>
          </w:tcPr>
          <w:p w:rsidR="007E0C90" w:rsidRDefault="007E0C90">
            <w:pPr>
              <w:spacing w:after="0" w:line="240" w:lineRule="auto"/>
              <w:rPr>
                <w:color w:val="000000"/>
                <w:sz w:val="18"/>
                <w:szCs w:val="18"/>
              </w:rPr>
            </w:pPr>
            <w:r>
              <w:rPr>
                <w:color w:val="000000"/>
                <w:sz w:val="18"/>
                <w:szCs w:val="18"/>
              </w:rPr>
              <w:t xml:space="preserve">Mikroskop LEVENHUK cyfrowy trójokularowy.W składzie zestawu: </w:t>
            </w:r>
          </w:p>
          <w:p w:rsidR="007E0C90" w:rsidRDefault="007E0C90">
            <w:pPr>
              <w:spacing w:after="0" w:line="240" w:lineRule="auto"/>
              <w:rPr>
                <w:color w:val="000000"/>
                <w:sz w:val="18"/>
                <w:szCs w:val="18"/>
              </w:rPr>
            </w:pPr>
            <w:r>
              <w:rPr>
                <w:color w:val="000000"/>
                <w:sz w:val="18"/>
                <w:szCs w:val="18"/>
              </w:rPr>
              <w:t xml:space="preserve"> -nowoczesna kamera 5 Mpx instalowana w tubusie okularu, przenosząca obrazy na monitor komputera. </w:t>
            </w:r>
          </w:p>
          <w:p w:rsidR="007E0C90" w:rsidRDefault="007E0C90">
            <w:pPr>
              <w:spacing w:after="0" w:line="240" w:lineRule="auto"/>
              <w:rPr>
                <w:color w:val="000000"/>
                <w:sz w:val="18"/>
                <w:szCs w:val="18"/>
              </w:rPr>
            </w:pPr>
            <w:r>
              <w:rPr>
                <w:color w:val="000000"/>
                <w:sz w:val="18"/>
                <w:szCs w:val="18"/>
              </w:rPr>
              <w:t>-trójokularowa głowica</w:t>
            </w:r>
          </w:p>
          <w:p w:rsidR="007E0C90" w:rsidRDefault="007E0C90">
            <w:pPr>
              <w:spacing w:after="0" w:line="240" w:lineRule="auto"/>
              <w:rPr>
                <w:color w:val="000000"/>
                <w:sz w:val="18"/>
                <w:szCs w:val="18"/>
              </w:rPr>
            </w:pPr>
            <w:r>
              <w:rPr>
                <w:color w:val="000000"/>
                <w:sz w:val="18"/>
                <w:szCs w:val="18"/>
              </w:rPr>
              <w:t>- duża skala powiększenia: w zakresie od 40x do 2000x</w:t>
            </w:r>
          </w:p>
          <w:p w:rsidR="007E0C90" w:rsidRDefault="007E0C90">
            <w:pPr>
              <w:spacing w:after="0" w:line="240" w:lineRule="auto"/>
              <w:rPr>
                <w:color w:val="000000"/>
                <w:sz w:val="18"/>
                <w:szCs w:val="18"/>
              </w:rPr>
            </w:pPr>
            <w:r>
              <w:rPr>
                <w:color w:val="000000"/>
                <w:sz w:val="18"/>
                <w:szCs w:val="18"/>
              </w:rPr>
              <w:t>- powiększenie ustawiane za pomocą rewolweru z obiektywami i wymienne okulary</w:t>
            </w:r>
          </w:p>
          <w:p w:rsidR="007E0C90" w:rsidRDefault="007E0C90">
            <w:pPr>
              <w:spacing w:after="0" w:line="240" w:lineRule="auto"/>
              <w:rPr>
                <w:color w:val="000000"/>
                <w:sz w:val="18"/>
                <w:szCs w:val="18"/>
              </w:rPr>
            </w:pPr>
            <w:r>
              <w:rPr>
                <w:color w:val="000000"/>
                <w:sz w:val="18"/>
                <w:szCs w:val="18"/>
              </w:rPr>
              <w:t xml:space="preserve">- cztery obiektywy achromatyczne (włącznie z soczewką imersyjną) </w:t>
            </w:r>
          </w:p>
          <w:p w:rsidR="007E0C90" w:rsidRDefault="007E0C90">
            <w:pPr>
              <w:spacing w:after="0" w:line="240" w:lineRule="auto"/>
              <w:rPr>
                <w:color w:val="000000"/>
                <w:sz w:val="18"/>
                <w:szCs w:val="18"/>
              </w:rPr>
            </w:pPr>
            <w:r>
              <w:rPr>
                <w:color w:val="000000"/>
                <w:sz w:val="18"/>
                <w:szCs w:val="18"/>
              </w:rPr>
              <w:t xml:space="preserve">- dwa zestawy okularów Przeznaczony do obserwacji przezroczystych próbek. </w:t>
            </w:r>
          </w:p>
          <w:p w:rsidR="007E0C90" w:rsidRDefault="007E0C90">
            <w:pPr>
              <w:spacing w:after="0" w:line="240" w:lineRule="auto"/>
              <w:rPr>
                <w:color w:val="000000"/>
                <w:sz w:val="18"/>
                <w:szCs w:val="18"/>
              </w:rPr>
            </w:pPr>
            <w:r>
              <w:rPr>
                <w:color w:val="000000"/>
                <w:sz w:val="18"/>
                <w:szCs w:val="18"/>
              </w:rPr>
              <w:t xml:space="preserve">System oświetlenia zamontowany pod stolikiem i wyposażony w dogodną regulację jasności. Źródłem światła jest jasna dioda LED (3 W). Intensywność światła możliwa do płynnej regulacji w szerokim zakresie. Oświetlenie zasilane za pomocą domowej instalacji elektrycznej (przewód załączony). Dostarczone światło kierowane jest do kondensora Abbego wyposażonego w diafragmę irysową. Wiązka światła jest precyzyjnie skoncentrowana na właściwym miejscu za pomocą ustawień apertury. Regulacja ostrości zgrubnej i precyzyjnej odbywa się za pomocą pokrętła ustawiania ostrości. </w:t>
            </w:r>
          </w:p>
          <w:p w:rsidR="007E0C90" w:rsidRDefault="007E0C90">
            <w:pPr>
              <w:spacing w:after="0" w:line="240" w:lineRule="auto"/>
              <w:rPr>
                <w:color w:val="000000"/>
                <w:sz w:val="18"/>
                <w:szCs w:val="18"/>
              </w:rPr>
            </w:pPr>
            <w:r>
              <w:rPr>
                <w:color w:val="000000"/>
                <w:sz w:val="18"/>
                <w:szCs w:val="18"/>
              </w:rPr>
              <w:lastRenderedPageBreak/>
              <w:t>Stolik mikroskopu wyposażony w metalowe zaciski do przytrzymywania preparatu oraz przesuwany w kierunku poziomym i pionowym. Korpus wykonany z metalu.</w:t>
            </w:r>
          </w:p>
          <w:p w:rsidR="007E0C90" w:rsidRDefault="007E0C90">
            <w:pPr>
              <w:spacing w:after="0" w:line="240" w:lineRule="auto"/>
              <w:rPr>
                <w:rFonts w:ascii="Calibri" w:eastAsia="Times New Roman" w:hAnsi="Calibri" w:cs="Calibri"/>
                <w:color w:val="000000"/>
                <w:lang w:val="pl-PL" w:eastAsia="pl-PL"/>
              </w:rPr>
            </w:pPr>
          </w:p>
        </w:tc>
        <w:tc>
          <w:tcPr>
            <w:tcW w:w="694" w:type="dxa"/>
            <w:tcBorders>
              <w:top w:val="single" w:sz="4" w:space="0" w:color="000000"/>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lastRenderedPageBreak/>
              <w:t>1</w:t>
            </w:r>
          </w:p>
        </w:tc>
        <w:tc>
          <w:tcPr>
            <w:tcW w:w="1354" w:type="dxa"/>
            <w:tcBorders>
              <w:top w:val="single" w:sz="4" w:space="0" w:color="000000"/>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single" w:sz="4" w:space="0" w:color="000000"/>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Zestaw 100 preparatów biologicznych</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rPr>
            </w:pPr>
            <w:r>
              <w:rPr>
                <w:color w:val="000000"/>
                <w:sz w:val="18"/>
                <w:szCs w:val="18"/>
              </w:rPr>
              <w:t>Zestaw stu gotowych do użytku preparatów biologicznych.</w:t>
            </w:r>
            <w:r>
              <w:rPr>
                <w:color w:val="000000"/>
                <w:sz w:val="18"/>
                <w:szCs w:val="18"/>
              </w:rPr>
              <w:br/>
              <w:t>W zestawie znajdują się następujące preparaty:</w:t>
            </w:r>
            <w:r>
              <w:rPr>
                <w:color w:val="000000"/>
                <w:sz w:val="18"/>
                <w:szCs w:val="18"/>
              </w:rPr>
              <w:br/>
              <w:t>1. Trzy rodzaje bakterii</w:t>
            </w:r>
          </w:p>
          <w:p w:rsidR="007E0C90" w:rsidRDefault="007E0C90">
            <w:pPr>
              <w:spacing w:after="0" w:line="240" w:lineRule="auto"/>
              <w:rPr>
                <w:color w:val="000000"/>
                <w:sz w:val="18"/>
                <w:szCs w:val="18"/>
              </w:rPr>
            </w:pPr>
            <w:r>
              <w:rPr>
                <w:color w:val="000000"/>
                <w:sz w:val="18"/>
                <w:szCs w:val="18"/>
              </w:rPr>
              <w:t>2. Penicylina</w:t>
            </w:r>
          </w:p>
          <w:p w:rsidR="007E0C90" w:rsidRDefault="007E0C90">
            <w:pPr>
              <w:spacing w:after="0" w:line="240" w:lineRule="auto"/>
              <w:rPr>
                <w:color w:val="000000"/>
                <w:sz w:val="18"/>
                <w:szCs w:val="18"/>
              </w:rPr>
            </w:pPr>
            <w:r>
              <w:rPr>
                <w:color w:val="000000"/>
                <w:sz w:val="18"/>
                <w:szCs w:val="18"/>
              </w:rPr>
              <w:t>3. Kropidlak</w:t>
            </w:r>
          </w:p>
          <w:p w:rsidR="007E0C90" w:rsidRDefault="007E0C90">
            <w:pPr>
              <w:spacing w:after="0" w:line="240" w:lineRule="auto"/>
              <w:rPr>
                <w:color w:val="000000"/>
                <w:sz w:val="18"/>
                <w:szCs w:val="18"/>
              </w:rPr>
            </w:pPr>
            <w:r>
              <w:rPr>
                <w:color w:val="000000"/>
                <w:sz w:val="18"/>
                <w:szCs w:val="18"/>
              </w:rPr>
              <w:t>4. Rhizopus – grzyb</w:t>
            </w:r>
          </w:p>
          <w:p w:rsidR="007E0C90" w:rsidRDefault="007E0C90">
            <w:pPr>
              <w:spacing w:after="0" w:line="240" w:lineRule="auto"/>
              <w:rPr>
                <w:color w:val="000000"/>
                <w:sz w:val="18"/>
                <w:szCs w:val="18"/>
              </w:rPr>
            </w:pPr>
            <w:r>
              <w:rPr>
                <w:color w:val="000000"/>
                <w:sz w:val="18"/>
                <w:szCs w:val="18"/>
              </w:rPr>
              <w:t xml:space="preserve"> 5. Promieniowiec (Actinomyces) </w:t>
            </w:r>
          </w:p>
          <w:p w:rsidR="007E0C90" w:rsidRDefault="007E0C90">
            <w:pPr>
              <w:spacing w:after="0" w:line="240" w:lineRule="auto"/>
              <w:rPr>
                <w:color w:val="000000"/>
                <w:sz w:val="18"/>
                <w:szCs w:val="18"/>
              </w:rPr>
            </w:pPr>
            <w:r>
              <w:rPr>
                <w:color w:val="000000"/>
                <w:sz w:val="18"/>
                <w:szCs w:val="18"/>
              </w:rPr>
              <w:t>6. Zawłotnia</w:t>
            </w:r>
          </w:p>
          <w:p w:rsidR="007E0C90" w:rsidRDefault="007E0C90">
            <w:pPr>
              <w:spacing w:after="0" w:line="240" w:lineRule="auto"/>
              <w:rPr>
                <w:color w:val="000000"/>
                <w:sz w:val="18"/>
                <w:szCs w:val="18"/>
              </w:rPr>
            </w:pPr>
            <w:r>
              <w:rPr>
                <w:color w:val="000000"/>
                <w:sz w:val="18"/>
                <w:szCs w:val="18"/>
              </w:rPr>
              <w:t>7. Diatomy</w:t>
            </w:r>
          </w:p>
          <w:p w:rsidR="007E0C90" w:rsidRDefault="007E0C90">
            <w:pPr>
              <w:spacing w:after="0" w:line="240" w:lineRule="auto"/>
              <w:rPr>
                <w:color w:val="000000"/>
                <w:sz w:val="18"/>
                <w:szCs w:val="18"/>
              </w:rPr>
            </w:pPr>
            <w:r>
              <w:rPr>
                <w:color w:val="000000"/>
                <w:sz w:val="18"/>
                <w:szCs w:val="18"/>
              </w:rPr>
              <w:t>8. Closterium – glon</w:t>
            </w:r>
          </w:p>
          <w:p w:rsidR="007E0C90" w:rsidRDefault="007E0C90">
            <w:pPr>
              <w:spacing w:after="0" w:line="240" w:lineRule="auto"/>
              <w:rPr>
                <w:color w:val="000000"/>
                <w:sz w:val="18"/>
                <w:szCs w:val="18"/>
              </w:rPr>
            </w:pPr>
            <w:r>
              <w:rPr>
                <w:color w:val="000000"/>
                <w:sz w:val="18"/>
                <w:szCs w:val="18"/>
              </w:rPr>
              <w:t>9. Skrętnica</w:t>
            </w:r>
          </w:p>
          <w:p w:rsidR="007E0C90" w:rsidRDefault="007E0C90">
            <w:pPr>
              <w:spacing w:after="0" w:line="240" w:lineRule="auto"/>
              <w:rPr>
                <w:color w:val="000000"/>
                <w:sz w:val="18"/>
                <w:szCs w:val="18"/>
              </w:rPr>
            </w:pPr>
            <w:r>
              <w:rPr>
                <w:color w:val="000000"/>
                <w:sz w:val="18"/>
                <w:szCs w:val="18"/>
              </w:rPr>
              <w:t>10. Koniugacja skrętnic</w:t>
            </w:r>
          </w:p>
          <w:p w:rsidR="007E0C90" w:rsidRDefault="007E0C90">
            <w:pPr>
              <w:spacing w:after="0" w:line="240" w:lineRule="auto"/>
              <w:rPr>
                <w:color w:val="000000"/>
                <w:sz w:val="18"/>
                <w:szCs w:val="18"/>
              </w:rPr>
            </w:pPr>
            <w:r>
              <w:rPr>
                <w:color w:val="000000"/>
                <w:sz w:val="18"/>
                <w:szCs w:val="18"/>
              </w:rPr>
              <w:t>11. Porost</w:t>
            </w:r>
          </w:p>
          <w:p w:rsidR="007E0C90" w:rsidRDefault="007E0C90">
            <w:pPr>
              <w:spacing w:after="0" w:line="240" w:lineRule="auto"/>
              <w:rPr>
                <w:color w:val="000000"/>
                <w:sz w:val="18"/>
                <w:szCs w:val="18"/>
              </w:rPr>
            </w:pPr>
            <w:r>
              <w:rPr>
                <w:color w:val="000000"/>
                <w:sz w:val="18"/>
                <w:szCs w:val="18"/>
              </w:rPr>
              <w:t>12. Liść paproci</w:t>
            </w:r>
          </w:p>
          <w:p w:rsidR="007E0C90" w:rsidRDefault="007E0C90">
            <w:pPr>
              <w:spacing w:after="0" w:line="240" w:lineRule="auto"/>
              <w:rPr>
                <w:color w:val="000000"/>
                <w:sz w:val="18"/>
                <w:szCs w:val="18"/>
              </w:rPr>
            </w:pPr>
            <w:r>
              <w:rPr>
                <w:color w:val="000000"/>
                <w:sz w:val="18"/>
                <w:szCs w:val="18"/>
              </w:rPr>
              <w:t>13. Przedrośle paproci</w:t>
            </w:r>
            <w:r>
              <w:rPr>
                <w:color w:val="000000"/>
                <w:sz w:val="18"/>
                <w:szCs w:val="18"/>
              </w:rPr>
              <w:br/>
              <w:t xml:space="preserve">14. Liść jaśminu nagokwiatowego </w:t>
            </w:r>
          </w:p>
          <w:p w:rsidR="007E0C90" w:rsidRDefault="007E0C90">
            <w:pPr>
              <w:spacing w:after="0" w:line="240" w:lineRule="auto"/>
              <w:rPr>
                <w:color w:val="000000"/>
                <w:sz w:val="18"/>
                <w:szCs w:val="18"/>
              </w:rPr>
            </w:pPr>
            <w:r>
              <w:rPr>
                <w:color w:val="000000"/>
                <w:sz w:val="18"/>
                <w:szCs w:val="18"/>
              </w:rPr>
              <w:t>15. Łodyga moczarki</w:t>
            </w:r>
          </w:p>
          <w:p w:rsidR="007E0C90" w:rsidRDefault="007E0C90">
            <w:pPr>
              <w:spacing w:after="0" w:line="240" w:lineRule="auto"/>
              <w:rPr>
                <w:color w:val="000000"/>
                <w:sz w:val="18"/>
                <w:szCs w:val="18"/>
              </w:rPr>
            </w:pPr>
            <w:r>
              <w:rPr>
                <w:color w:val="000000"/>
                <w:sz w:val="18"/>
                <w:szCs w:val="18"/>
              </w:rPr>
              <w:t>16. Liść moczarki</w:t>
            </w:r>
          </w:p>
          <w:p w:rsidR="007E0C90" w:rsidRDefault="007E0C90">
            <w:pPr>
              <w:spacing w:after="0" w:line="240" w:lineRule="auto"/>
              <w:rPr>
                <w:color w:val="000000"/>
                <w:sz w:val="18"/>
                <w:szCs w:val="18"/>
              </w:rPr>
            </w:pPr>
            <w:r>
              <w:rPr>
                <w:color w:val="000000"/>
                <w:sz w:val="18"/>
                <w:szCs w:val="18"/>
              </w:rPr>
              <w:t>17. Igła sosny</w:t>
            </w:r>
          </w:p>
          <w:p w:rsidR="007E0C90" w:rsidRDefault="007E0C90">
            <w:pPr>
              <w:spacing w:after="0" w:line="240" w:lineRule="auto"/>
              <w:rPr>
                <w:color w:val="000000"/>
                <w:sz w:val="18"/>
                <w:szCs w:val="18"/>
              </w:rPr>
            </w:pPr>
            <w:r>
              <w:rPr>
                <w:color w:val="000000"/>
                <w:sz w:val="18"/>
                <w:szCs w:val="18"/>
              </w:rPr>
              <w:t>18. Męski kłos zarodnionośny sosny</w:t>
            </w:r>
          </w:p>
          <w:p w:rsidR="007E0C90" w:rsidRDefault="007E0C90">
            <w:pPr>
              <w:spacing w:after="0" w:line="240" w:lineRule="auto"/>
              <w:rPr>
                <w:color w:val="000000"/>
                <w:sz w:val="18"/>
                <w:szCs w:val="18"/>
              </w:rPr>
            </w:pPr>
            <w:r>
              <w:rPr>
                <w:color w:val="000000"/>
                <w:sz w:val="18"/>
                <w:szCs w:val="18"/>
              </w:rPr>
              <w:t>19. Żeński kłos zarodnionośny sosny</w:t>
            </w:r>
          </w:p>
          <w:p w:rsidR="007E0C90" w:rsidRDefault="007E0C90">
            <w:pPr>
              <w:spacing w:after="0" w:line="240" w:lineRule="auto"/>
              <w:rPr>
                <w:color w:val="000000"/>
                <w:sz w:val="18"/>
                <w:szCs w:val="18"/>
              </w:rPr>
            </w:pPr>
            <w:r>
              <w:rPr>
                <w:color w:val="000000"/>
                <w:sz w:val="18"/>
                <w:szCs w:val="18"/>
              </w:rPr>
              <w:t>20. Liść kauczukowca</w:t>
            </w:r>
          </w:p>
          <w:p w:rsidR="007E0C90" w:rsidRDefault="007E0C90">
            <w:pPr>
              <w:spacing w:after="0" w:line="240" w:lineRule="auto"/>
              <w:rPr>
                <w:color w:val="000000"/>
                <w:sz w:val="18"/>
                <w:szCs w:val="18"/>
              </w:rPr>
            </w:pPr>
            <w:r>
              <w:rPr>
                <w:color w:val="000000"/>
                <w:sz w:val="18"/>
                <w:szCs w:val="18"/>
              </w:rPr>
              <w:t>21. Stożek wzrostu na czubku korzenia kukurydzy</w:t>
            </w:r>
          </w:p>
          <w:p w:rsidR="007E0C90" w:rsidRDefault="007E0C90">
            <w:pPr>
              <w:spacing w:after="0" w:line="240" w:lineRule="auto"/>
              <w:rPr>
                <w:color w:val="000000"/>
                <w:sz w:val="18"/>
                <w:szCs w:val="18"/>
              </w:rPr>
            </w:pPr>
            <w:r>
              <w:rPr>
                <w:color w:val="000000"/>
                <w:sz w:val="18"/>
                <w:szCs w:val="18"/>
              </w:rPr>
              <w:t>22. Młody korzeń bobu</w:t>
            </w:r>
          </w:p>
          <w:p w:rsidR="007E0C90" w:rsidRDefault="007E0C90">
            <w:pPr>
              <w:spacing w:after="0" w:line="240" w:lineRule="auto"/>
              <w:rPr>
                <w:color w:val="000000"/>
                <w:sz w:val="18"/>
                <w:szCs w:val="18"/>
              </w:rPr>
            </w:pPr>
            <w:r>
              <w:rPr>
                <w:color w:val="000000"/>
                <w:sz w:val="18"/>
                <w:szCs w:val="18"/>
              </w:rPr>
              <w:t xml:space="preserve">23. Łodyga kukurydzy </w:t>
            </w:r>
          </w:p>
          <w:p w:rsidR="007E0C90" w:rsidRDefault="007E0C90">
            <w:pPr>
              <w:spacing w:after="0" w:line="240" w:lineRule="auto"/>
              <w:rPr>
                <w:color w:val="000000"/>
                <w:sz w:val="18"/>
                <w:szCs w:val="18"/>
              </w:rPr>
            </w:pPr>
            <w:r>
              <w:rPr>
                <w:color w:val="000000"/>
                <w:sz w:val="18"/>
                <w:szCs w:val="18"/>
              </w:rPr>
              <w:t xml:space="preserve">24. Łodyga kukurydzy </w:t>
            </w:r>
          </w:p>
          <w:p w:rsidR="007E0C90" w:rsidRDefault="007E0C90">
            <w:pPr>
              <w:spacing w:after="0" w:line="240" w:lineRule="auto"/>
              <w:rPr>
                <w:color w:val="000000"/>
                <w:sz w:val="18"/>
                <w:szCs w:val="18"/>
              </w:rPr>
            </w:pPr>
            <w:r>
              <w:rPr>
                <w:color w:val="000000"/>
                <w:sz w:val="18"/>
                <w:szCs w:val="18"/>
              </w:rPr>
              <w:t xml:space="preserve">25. Łodyga dyni </w:t>
            </w:r>
          </w:p>
          <w:p w:rsidR="007E0C90" w:rsidRDefault="007E0C90">
            <w:pPr>
              <w:spacing w:after="0" w:line="240" w:lineRule="auto"/>
              <w:rPr>
                <w:color w:val="000000"/>
                <w:sz w:val="18"/>
                <w:szCs w:val="18"/>
              </w:rPr>
            </w:pPr>
            <w:r>
              <w:rPr>
                <w:color w:val="000000"/>
                <w:sz w:val="18"/>
                <w:szCs w:val="18"/>
              </w:rPr>
              <w:t xml:space="preserve">26. Łodyga dyni </w:t>
            </w:r>
          </w:p>
          <w:p w:rsidR="007E0C90" w:rsidRDefault="007E0C90">
            <w:pPr>
              <w:spacing w:after="0" w:line="240" w:lineRule="auto"/>
              <w:rPr>
                <w:color w:val="000000"/>
                <w:sz w:val="18"/>
                <w:szCs w:val="18"/>
              </w:rPr>
            </w:pPr>
            <w:r>
              <w:rPr>
                <w:color w:val="000000"/>
                <w:sz w:val="18"/>
                <w:szCs w:val="18"/>
              </w:rPr>
              <w:t>27. Łodyga słonecznika</w:t>
            </w:r>
          </w:p>
          <w:p w:rsidR="007E0C90" w:rsidRDefault="007E0C90">
            <w:pPr>
              <w:spacing w:after="0" w:line="240" w:lineRule="auto"/>
              <w:rPr>
                <w:color w:val="000000"/>
                <w:sz w:val="18"/>
                <w:szCs w:val="18"/>
              </w:rPr>
            </w:pPr>
            <w:r>
              <w:rPr>
                <w:color w:val="000000"/>
                <w:sz w:val="18"/>
                <w:szCs w:val="18"/>
              </w:rPr>
              <w:t>28. Pylnik mchu</w:t>
            </w:r>
          </w:p>
          <w:p w:rsidR="007E0C90" w:rsidRDefault="007E0C90">
            <w:pPr>
              <w:spacing w:after="0" w:line="240" w:lineRule="auto"/>
              <w:rPr>
                <w:color w:val="000000"/>
                <w:sz w:val="18"/>
                <w:szCs w:val="18"/>
              </w:rPr>
            </w:pPr>
            <w:r>
              <w:rPr>
                <w:color w:val="000000"/>
                <w:sz w:val="18"/>
                <w:szCs w:val="18"/>
              </w:rPr>
              <w:t>29. Rodnia mchu</w:t>
            </w:r>
          </w:p>
          <w:p w:rsidR="007E0C90" w:rsidRDefault="007E0C90">
            <w:pPr>
              <w:spacing w:after="0" w:line="240" w:lineRule="auto"/>
              <w:rPr>
                <w:color w:val="000000"/>
                <w:sz w:val="18"/>
                <w:szCs w:val="18"/>
              </w:rPr>
            </w:pPr>
            <w:r>
              <w:rPr>
                <w:color w:val="000000"/>
                <w:sz w:val="18"/>
                <w:szCs w:val="18"/>
              </w:rPr>
              <w:t>30. Splątek mchu</w:t>
            </w:r>
          </w:p>
          <w:p w:rsidR="007E0C90" w:rsidRDefault="007E0C90">
            <w:pPr>
              <w:spacing w:after="0" w:line="240" w:lineRule="auto"/>
              <w:rPr>
                <w:color w:val="000000"/>
                <w:sz w:val="18"/>
                <w:szCs w:val="18"/>
              </w:rPr>
            </w:pPr>
            <w:r>
              <w:rPr>
                <w:color w:val="000000"/>
                <w:sz w:val="18"/>
                <w:szCs w:val="18"/>
              </w:rPr>
              <w:t xml:space="preserve">31. Pień lipy </w:t>
            </w:r>
          </w:p>
          <w:p w:rsidR="007E0C90" w:rsidRDefault="007E0C90">
            <w:pPr>
              <w:spacing w:after="0" w:line="240" w:lineRule="auto"/>
              <w:rPr>
                <w:color w:val="000000"/>
                <w:sz w:val="18"/>
                <w:szCs w:val="18"/>
              </w:rPr>
            </w:pPr>
            <w:r>
              <w:rPr>
                <w:color w:val="000000"/>
                <w:sz w:val="18"/>
                <w:szCs w:val="18"/>
              </w:rPr>
              <w:t xml:space="preserve">32. Pień lipy </w:t>
            </w:r>
          </w:p>
          <w:p w:rsidR="007E0C90" w:rsidRDefault="007E0C90">
            <w:pPr>
              <w:spacing w:after="0" w:line="240" w:lineRule="auto"/>
              <w:rPr>
                <w:color w:val="000000"/>
                <w:sz w:val="18"/>
                <w:szCs w:val="18"/>
              </w:rPr>
            </w:pPr>
            <w:r>
              <w:rPr>
                <w:color w:val="000000"/>
                <w:sz w:val="18"/>
                <w:szCs w:val="18"/>
              </w:rPr>
              <w:t>33. Łodyga pelargonii</w:t>
            </w:r>
          </w:p>
          <w:p w:rsidR="007E0C90" w:rsidRDefault="007E0C90">
            <w:pPr>
              <w:spacing w:after="0" w:line="240" w:lineRule="auto"/>
              <w:rPr>
                <w:color w:val="000000"/>
                <w:sz w:val="18"/>
                <w:szCs w:val="18"/>
              </w:rPr>
            </w:pPr>
            <w:r>
              <w:rPr>
                <w:color w:val="000000"/>
                <w:sz w:val="18"/>
                <w:szCs w:val="18"/>
              </w:rPr>
              <w:t>34. Liść fasoli</w:t>
            </w:r>
          </w:p>
          <w:p w:rsidR="007E0C90" w:rsidRDefault="007E0C90">
            <w:pPr>
              <w:spacing w:after="0" w:line="240" w:lineRule="auto"/>
              <w:rPr>
                <w:color w:val="000000"/>
                <w:sz w:val="18"/>
                <w:szCs w:val="18"/>
              </w:rPr>
            </w:pPr>
            <w:r>
              <w:rPr>
                <w:color w:val="000000"/>
                <w:sz w:val="18"/>
                <w:szCs w:val="18"/>
              </w:rPr>
              <w:t>35. Kiełkujący pyłek kwiatowy</w:t>
            </w:r>
          </w:p>
          <w:p w:rsidR="007E0C90" w:rsidRDefault="007E0C90">
            <w:pPr>
              <w:spacing w:after="0" w:line="240" w:lineRule="auto"/>
              <w:rPr>
                <w:color w:val="000000"/>
                <w:sz w:val="18"/>
                <w:szCs w:val="18"/>
              </w:rPr>
            </w:pPr>
            <w:r>
              <w:rPr>
                <w:color w:val="000000"/>
                <w:sz w:val="18"/>
                <w:szCs w:val="18"/>
              </w:rPr>
              <w:t xml:space="preserve">36. Pyłek kwiatowy </w:t>
            </w:r>
          </w:p>
          <w:p w:rsidR="007E0C90" w:rsidRDefault="007E0C90">
            <w:pPr>
              <w:spacing w:after="0" w:line="240" w:lineRule="auto"/>
              <w:rPr>
                <w:color w:val="000000"/>
                <w:sz w:val="18"/>
                <w:szCs w:val="18"/>
              </w:rPr>
            </w:pPr>
            <w:r>
              <w:rPr>
                <w:color w:val="000000"/>
                <w:sz w:val="18"/>
                <w:szCs w:val="18"/>
              </w:rPr>
              <w:t>37. Owoc pomidora</w:t>
            </w:r>
          </w:p>
          <w:p w:rsidR="007E0C90" w:rsidRDefault="007E0C90">
            <w:pPr>
              <w:spacing w:after="0" w:line="240" w:lineRule="auto"/>
              <w:rPr>
                <w:color w:val="000000"/>
                <w:sz w:val="18"/>
                <w:szCs w:val="18"/>
              </w:rPr>
            </w:pPr>
            <w:r>
              <w:rPr>
                <w:color w:val="000000"/>
                <w:sz w:val="18"/>
                <w:szCs w:val="18"/>
              </w:rPr>
              <w:t>38. Korzeń powietrzny storczyka</w:t>
            </w:r>
          </w:p>
          <w:p w:rsidR="007E0C90" w:rsidRDefault="007E0C90">
            <w:pPr>
              <w:spacing w:after="0" w:line="240" w:lineRule="auto"/>
              <w:rPr>
                <w:color w:val="000000"/>
                <w:sz w:val="18"/>
                <w:szCs w:val="18"/>
              </w:rPr>
            </w:pPr>
            <w:r>
              <w:rPr>
                <w:color w:val="000000"/>
                <w:sz w:val="18"/>
                <w:szCs w:val="18"/>
              </w:rPr>
              <w:t>39. Mitoza komórek stożka wzrostu cebuli</w:t>
            </w:r>
          </w:p>
          <w:p w:rsidR="007E0C90" w:rsidRDefault="007E0C90">
            <w:pPr>
              <w:spacing w:after="0" w:line="240" w:lineRule="auto"/>
              <w:rPr>
                <w:color w:val="000000"/>
                <w:sz w:val="18"/>
                <w:szCs w:val="18"/>
              </w:rPr>
            </w:pPr>
            <w:r>
              <w:rPr>
                <w:color w:val="000000"/>
                <w:sz w:val="18"/>
                <w:szCs w:val="18"/>
              </w:rPr>
              <w:t>40. Ziarno kukurydzy z bielmem</w:t>
            </w:r>
          </w:p>
          <w:p w:rsidR="007E0C90" w:rsidRDefault="007E0C90">
            <w:pPr>
              <w:spacing w:after="0" w:line="240" w:lineRule="auto"/>
              <w:rPr>
                <w:color w:val="000000"/>
                <w:sz w:val="18"/>
                <w:szCs w:val="18"/>
              </w:rPr>
            </w:pPr>
            <w:r>
              <w:rPr>
                <w:color w:val="000000"/>
                <w:sz w:val="18"/>
                <w:szCs w:val="18"/>
              </w:rPr>
              <w:t>41. Plazmodesma</w:t>
            </w:r>
          </w:p>
          <w:p w:rsidR="007E0C90" w:rsidRDefault="007E0C90">
            <w:pPr>
              <w:spacing w:after="0" w:line="240" w:lineRule="auto"/>
              <w:rPr>
                <w:color w:val="000000"/>
                <w:sz w:val="18"/>
                <w:szCs w:val="18"/>
              </w:rPr>
            </w:pPr>
            <w:r>
              <w:rPr>
                <w:color w:val="000000"/>
                <w:sz w:val="18"/>
                <w:szCs w:val="18"/>
              </w:rPr>
              <w:t>42. Zalążnia lilii</w:t>
            </w:r>
          </w:p>
          <w:p w:rsidR="007E0C90" w:rsidRDefault="007E0C90">
            <w:pPr>
              <w:spacing w:after="0" w:line="240" w:lineRule="auto"/>
              <w:rPr>
                <w:color w:val="000000"/>
                <w:sz w:val="18"/>
                <w:szCs w:val="18"/>
              </w:rPr>
            </w:pPr>
            <w:r>
              <w:rPr>
                <w:color w:val="000000"/>
                <w:sz w:val="18"/>
                <w:szCs w:val="18"/>
              </w:rPr>
              <w:t>43. Pylnik lilii</w:t>
            </w:r>
          </w:p>
          <w:p w:rsidR="007E0C90" w:rsidRDefault="007E0C90">
            <w:pPr>
              <w:spacing w:after="0" w:line="240" w:lineRule="auto"/>
              <w:rPr>
                <w:color w:val="000000"/>
                <w:sz w:val="18"/>
                <w:szCs w:val="18"/>
              </w:rPr>
            </w:pPr>
            <w:r>
              <w:rPr>
                <w:color w:val="000000"/>
                <w:sz w:val="18"/>
                <w:szCs w:val="18"/>
              </w:rPr>
              <w:t>44. Liść lilii</w:t>
            </w:r>
          </w:p>
          <w:p w:rsidR="007E0C90" w:rsidRDefault="007E0C90">
            <w:pPr>
              <w:spacing w:after="0" w:line="240" w:lineRule="auto"/>
              <w:rPr>
                <w:color w:val="000000"/>
                <w:sz w:val="18"/>
                <w:szCs w:val="18"/>
              </w:rPr>
            </w:pPr>
            <w:r>
              <w:rPr>
                <w:color w:val="000000"/>
                <w:sz w:val="18"/>
                <w:szCs w:val="18"/>
              </w:rPr>
              <w:t>45. Tasznik pospolity (embrion)</w:t>
            </w:r>
          </w:p>
          <w:p w:rsidR="007E0C90" w:rsidRDefault="007E0C90">
            <w:pPr>
              <w:spacing w:after="0" w:line="240" w:lineRule="auto"/>
              <w:rPr>
                <w:color w:val="000000"/>
                <w:sz w:val="18"/>
                <w:szCs w:val="18"/>
              </w:rPr>
            </w:pPr>
            <w:r>
              <w:rPr>
                <w:color w:val="000000"/>
                <w:sz w:val="18"/>
                <w:szCs w:val="18"/>
              </w:rPr>
              <w:t>46. Tasznik pospolity (młody embrion</w:t>
            </w:r>
          </w:p>
          <w:p w:rsidR="007E0C90" w:rsidRDefault="007E0C90">
            <w:pPr>
              <w:spacing w:after="0" w:line="240" w:lineRule="auto"/>
              <w:rPr>
                <w:color w:val="000000"/>
                <w:sz w:val="18"/>
                <w:szCs w:val="18"/>
              </w:rPr>
            </w:pPr>
            <w:r>
              <w:rPr>
                <w:color w:val="000000"/>
                <w:sz w:val="18"/>
                <w:szCs w:val="18"/>
              </w:rPr>
              <w:t>47. Skórka czosnku</w:t>
            </w:r>
          </w:p>
          <w:p w:rsidR="007E0C90" w:rsidRDefault="007E0C90">
            <w:pPr>
              <w:spacing w:after="0" w:line="240" w:lineRule="auto"/>
              <w:rPr>
                <w:color w:val="000000"/>
                <w:sz w:val="18"/>
                <w:szCs w:val="18"/>
              </w:rPr>
            </w:pPr>
            <w:r>
              <w:rPr>
                <w:color w:val="000000"/>
                <w:sz w:val="18"/>
                <w:szCs w:val="18"/>
              </w:rPr>
              <w:t>48. Euglena</w:t>
            </w:r>
          </w:p>
          <w:p w:rsidR="007E0C90" w:rsidRDefault="007E0C90">
            <w:pPr>
              <w:spacing w:after="0" w:line="240" w:lineRule="auto"/>
              <w:rPr>
                <w:color w:val="000000"/>
                <w:sz w:val="18"/>
                <w:szCs w:val="18"/>
              </w:rPr>
            </w:pPr>
            <w:r>
              <w:rPr>
                <w:color w:val="000000"/>
                <w:sz w:val="18"/>
                <w:szCs w:val="18"/>
              </w:rPr>
              <w:t>49. Orzęsek Paramecium</w:t>
            </w:r>
          </w:p>
          <w:p w:rsidR="007E0C90" w:rsidRDefault="007E0C90">
            <w:pPr>
              <w:spacing w:after="0" w:line="240" w:lineRule="auto"/>
              <w:rPr>
                <w:color w:val="000000"/>
                <w:sz w:val="18"/>
                <w:szCs w:val="18"/>
              </w:rPr>
            </w:pPr>
            <w:r>
              <w:rPr>
                <w:color w:val="000000"/>
                <w:sz w:val="18"/>
                <w:szCs w:val="18"/>
              </w:rPr>
              <w:t xml:space="preserve">50. Stułbia </w:t>
            </w:r>
          </w:p>
          <w:p w:rsidR="007E0C90" w:rsidRDefault="007E0C90">
            <w:pPr>
              <w:spacing w:after="0" w:line="240" w:lineRule="auto"/>
              <w:rPr>
                <w:color w:val="000000"/>
                <w:sz w:val="18"/>
                <w:szCs w:val="18"/>
              </w:rPr>
            </w:pPr>
            <w:r>
              <w:rPr>
                <w:color w:val="000000"/>
                <w:sz w:val="18"/>
                <w:szCs w:val="18"/>
              </w:rPr>
              <w:t xml:space="preserve">51. Stułbia </w:t>
            </w:r>
          </w:p>
          <w:p w:rsidR="007E0C90" w:rsidRDefault="007E0C90">
            <w:pPr>
              <w:spacing w:after="0" w:line="240" w:lineRule="auto"/>
              <w:rPr>
                <w:color w:val="000000"/>
                <w:sz w:val="18"/>
                <w:szCs w:val="18"/>
              </w:rPr>
            </w:pPr>
            <w:r>
              <w:rPr>
                <w:color w:val="000000"/>
                <w:sz w:val="18"/>
                <w:szCs w:val="18"/>
              </w:rPr>
              <w:t>52. Płaziniec</w:t>
            </w:r>
          </w:p>
          <w:p w:rsidR="007E0C90" w:rsidRDefault="007E0C90">
            <w:pPr>
              <w:spacing w:after="0" w:line="240" w:lineRule="auto"/>
              <w:rPr>
                <w:color w:val="000000"/>
                <w:sz w:val="18"/>
                <w:szCs w:val="18"/>
              </w:rPr>
            </w:pPr>
            <w:r>
              <w:rPr>
                <w:color w:val="000000"/>
                <w:sz w:val="18"/>
                <w:szCs w:val="18"/>
              </w:rPr>
              <w:t>53. Schistosoma (przywra krwi - samiec)</w:t>
            </w:r>
          </w:p>
          <w:p w:rsidR="007E0C90" w:rsidRDefault="007E0C90">
            <w:pPr>
              <w:spacing w:after="0" w:line="240" w:lineRule="auto"/>
              <w:rPr>
                <w:color w:val="000000"/>
                <w:sz w:val="18"/>
                <w:szCs w:val="18"/>
              </w:rPr>
            </w:pPr>
            <w:r>
              <w:rPr>
                <w:color w:val="000000"/>
                <w:sz w:val="18"/>
                <w:szCs w:val="18"/>
              </w:rPr>
              <w:lastRenderedPageBreak/>
              <w:t>54. Schistosoma (przywra krwi - samica)</w:t>
            </w:r>
          </w:p>
          <w:p w:rsidR="007E0C90" w:rsidRDefault="007E0C90">
            <w:pPr>
              <w:spacing w:after="0" w:line="240" w:lineRule="auto"/>
              <w:rPr>
                <w:color w:val="000000"/>
                <w:sz w:val="18"/>
                <w:szCs w:val="18"/>
              </w:rPr>
            </w:pPr>
            <w:r>
              <w:rPr>
                <w:color w:val="000000"/>
                <w:sz w:val="18"/>
                <w:szCs w:val="18"/>
              </w:rPr>
              <w:t>55. Glista (samiec i samica)</w:t>
            </w:r>
          </w:p>
          <w:p w:rsidR="007E0C90" w:rsidRDefault="007E0C90">
            <w:pPr>
              <w:spacing w:after="0" w:line="240" w:lineRule="auto"/>
              <w:rPr>
                <w:color w:val="000000"/>
                <w:sz w:val="18"/>
                <w:szCs w:val="18"/>
              </w:rPr>
            </w:pPr>
            <w:r>
              <w:rPr>
                <w:color w:val="000000"/>
                <w:sz w:val="18"/>
                <w:szCs w:val="18"/>
              </w:rPr>
              <w:t>56. Dżdżownica</w:t>
            </w:r>
          </w:p>
          <w:p w:rsidR="007E0C90" w:rsidRDefault="007E0C90">
            <w:pPr>
              <w:spacing w:after="0" w:line="240" w:lineRule="auto"/>
              <w:rPr>
                <w:color w:val="000000"/>
                <w:sz w:val="18"/>
                <w:szCs w:val="18"/>
              </w:rPr>
            </w:pPr>
            <w:r>
              <w:rPr>
                <w:color w:val="000000"/>
                <w:sz w:val="18"/>
                <w:szCs w:val="18"/>
              </w:rPr>
              <w:t>57. Skóra węża</w:t>
            </w:r>
          </w:p>
          <w:p w:rsidR="007E0C90" w:rsidRDefault="007E0C90">
            <w:pPr>
              <w:spacing w:after="0" w:line="240" w:lineRule="auto"/>
              <w:rPr>
                <w:color w:val="000000"/>
                <w:sz w:val="18"/>
                <w:szCs w:val="18"/>
              </w:rPr>
            </w:pPr>
            <w:r>
              <w:rPr>
                <w:color w:val="000000"/>
                <w:sz w:val="18"/>
                <w:szCs w:val="18"/>
              </w:rPr>
              <w:t>58. Wioślarka</w:t>
            </w:r>
          </w:p>
          <w:p w:rsidR="007E0C90" w:rsidRDefault="007E0C90">
            <w:pPr>
              <w:spacing w:after="0" w:line="240" w:lineRule="auto"/>
              <w:rPr>
                <w:color w:val="000000"/>
                <w:sz w:val="18"/>
                <w:szCs w:val="18"/>
              </w:rPr>
            </w:pPr>
            <w:r>
              <w:rPr>
                <w:color w:val="000000"/>
                <w:sz w:val="18"/>
                <w:szCs w:val="18"/>
              </w:rPr>
              <w:t>59. Wrotek</w:t>
            </w:r>
          </w:p>
          <w:p w:rsidR="007E0C90" w:rsidRDefault="007E0C90">
            <w:pPr>
              <w:spacing w:after="0" w:line="240" w:lineRule="auto"/>
              <w:rPr>
                <w:color w:val="000000"/>
                <w:sz w:val="18"/>
                <w:szCs w:val="18"/>
              </w:rPr>
            </w:pPr>
            <w:r>
              <w:rPr>
                <w:color w:val="000000"/>
                <w:sz w:val="18"/>
                <w:szCs w:val="18"/>
              </w:rPr>
              <w:t>60. Aparat gębowy samicy komara</w:t>
            </w:r>
          </w:p>
          <w:p w:rsidR="007E0C90" w:rsidRDefault="007E0C90">
            <w:pPr>
              <w:spacing w:after="0" w:line="240" w:lineRule="auto"/>
              <w:rPr>
                <w:color w:val="000000"/>
                <w:sz w:val="18"/>
                <w:szCs w:val="18"/>
              </w:rPr>
            </w:pPr>
            <w:r>
              <w:rPr>
                <w:color w:val="000000"/>
                <w:sz w:val="18"/>
                <w:szCs w:val="18"/>
              </w:rPr>
              <w:t>61.Aparat gębowy pszczoły miodnej</w:t>
            </w:r>
          </w:p>
          <w:p w:rsidR="007E0C90" w:rsidRDefault="007E0C90">
            <w:pPr>
              <w:spacing w:after="0" w:line="240" w:lineRule="auto"/>
              <w:rPr>
                <w:color w:val="000000"/>
                <w:sz w:val="18"/>
                <w:szCs w:val="18"/>
              </w:rPr>
            </w:pPr>
            <w:r>
              <w:rPr>
                <w:color w:val="000000"/>
                <w:sz w:val="18"/>
                <w:szCs w:val="18"/>
              </w:rPr>
              <w:t>62. Tylne odnóże pszczoły miodnej</w:t>
            </w:r>
          </w:p>
          <w:p w:rsidR="007E0C90" w:rsidRDefault="007E0C90">
            <w:pPr>
              <w:spacing w:after="0" w:line="240" w:lineRule="auto"/>
              <w:rPr>
                <w:color w:val="000000"/>
                <w:sz w:val="18"/>
                <w:szCs w:val="18"/>
              </w:rPr>
            </w:pPr>
            <w:r>
              <w:rPr>
                <w:color w:val="000000"/>
                <w:sz w:val="18"/>
                <w:szCs w:val="18"/>
              </w:rPr>
              <w:t>63. Aparat gębowy motyla</w:t>
            </w:r>
          </w:p>
          <w:p w:rsidR="007E0C90" w:rsidRDefault="007E0C90">
            <w:pPr>
              <w:spacing w:after="0" w:line="240" w:lineRule="auto"/>
              <w:rPr>
                <w:color w:val="000000"/>
                <w:sz w:val="18"/>
                <w:szCs w:val="18"/>
              </w:rPr>
            </w:pPr>
            <w:r>
              <w:rPr>
                <w:color w:val="000000"/>
                <w:sz w:val="18"/>
                <w:szCs w:val="18"/>
              </w:rPr>
              <w:t>64. Aparat gębowy muchy</w:t>
            </w:r>
          </w:p>
          <w:p w:rsidR="007E0C90" w:rsidRDefault="007E0C90">
            <w:pPr>
              <w:spacing w:after="0" w:line="240" w:lineRule="auto"/>
              <w:rPr>
                <w:color w:val="000000"/>
                <w:sz w:val="18"/>
                <w:szCs w:val="18"/>
              </w:rPr>
            </w:pPr>
            <w:r>
              <w:rPr>
                <w:color w:val="000000"/>
                <w:sz w:val="18"/>
                <w:szCs w:val="18"/>
              </w:rPr>
              <w:t>65. Aparat gębowy świerszcza</w:t>
            </w:r>
          </w:p>
          <w:p w:rsidR="007E0C90" w:rsidRDefault="007E0C90">
            <w:pPr>
              <w:spacing w:after="0" w:line="240" w:lineRule="auto"/>
              <w:rPr>
                <w:color w:val="000000"/>
                <w:sz w:val="18"/>
                <w:szCs w:val="18"/>
              </w:rPr>
            </w:pPr>
            <w:r>
              <w:rPr>
                <w:color w:val="000000"/>
                <w:sz w:val="18"/>
                <w:szCs w:val="18"/>
              </w:rPr>
              <w:t>66. Mrówka</w:t>
            </w:r>
          </w:p>
          <w:p w:rsidR="007E0C90" w:rsidRDefault="007E0C90">
            <w:pPr>
              <w:spacing w:after="0" w:line="240" w:lineRule="auto"/>
              <w:rPr>
                <w:color w:val="000000"/>
                <w:sz w:val="18"/>
                <w:szCs w:val="18"/>
              </w:rPr>
            </w:pPr>
            <w:r>
              <w:rPr>
                <w:color w:val="000000"/>
                <w:sz w:val="18"/>
                <w:szCs w:val="18"/>
              </w:rPr>
              <w:t>67. Łuska ryby</w:t>
            </w:r>
          </w:p>
          <w:p w:rsidR="007E0C90" w:rsidRDefault="007E0C90">
            <w:pPr>
              <w:spacing w:after="0" w:line="240" w:lineRule="auto"/>
              <w:rPr>
                <w:color w:val="000000"/>
                <w:sz w:val="18"/>
                <w:szCs w:val="18"/>
              </w:rPr>
            </w:pPr>
            <w:r>
              <w:rPr>
                <w:color w:val="000000"/>
                <w:sz w:val="18"/>
                <w:szCs w:val="18"/>
              </w:rPr>
              <w:t>68. Płaziniec</w:t>
            </w:r>
          </w:p>
          <w:p w:rsidR="007E0C90" w:rsidRDefault="007E0C90">
            <w:pPr>
              <w:spacing w:after="0" w:line="240" w:lineRule="auto"/>
              <w:rPr>
                <w:color w:val="000000"/>
                <w:sz w:val="18"/>
                <w:szCs w:val="18"/>
              </w:rPr>
            </w:pPr>
            <w:r>
              <w:rPr>
                <w:color w:val="000000"/>
                <w:sz w:val="18"/>
                <w:szCs w:val="18"/>
              </w:rPr>
              <w:t>69. Tchawka świerszcza</w:t>
            </w:r>
          </w:p>
          <w:p w:rsidR="007E0C90" w:rsidRDefault="007E0C90">
            <w:pPr>
              <w:spacing w:after="0" w:line="240" w:lineRule="auto"/>
              <w:rPr>
                <w:color w:val="000000"/>
                <w:sz w:val="18"/>
                <w:szCs w:val="18"/>
              </w:rPr>
            </w:pPr>
            <w:r>
              <w:rPr>
                <w:color w:val="000000"/>
                <w:sz w:val="18"/>
                <w:szCs w:val="18"/>
              </w:rPr>
              <w:t>70. Skrzela mięczaka</w:t>
            </w:r>
          </w:p>
          <w:p w:rsidR="007E0C90" w:rsidRDefault="007E0C90">
            <w:pPr>
              <w:spacing w:after="0" w:line="240" w:lineRule="auto"/>
              <w:rPr>
                <w:color w:val="000000"/>
                <w:sz w:val="18"/>
                <w:szCs w:val="18"/>
              </w:rPr>
            </w:pPr>
            <w:r>
              <w:rPr>
                <w:color w:val="000000"/>
                <w:sz w:val="18"/>
                <w:szCs w:val="18"/>
              </w:rPr>
              <w:t>71. Wymaz krwi ludzkiej</w:t>
            </w:r>
          </w:p>
          <w:p w:rsidR="007E0C90" w:rsidRDefault="007E0C90">
            <w:pPr>
              <w:spacing w:after="0" w:line="240" w:lineRule="auto"/>
              <w:rPr>
                <w:color w:val="000000"/>
                <w:sz w:val="18"/>
                <w:szCs w:val="18"/>
              </w:rPr>
            </w:pPr>
            <w:r>
              <w:rPr>
                <w:color w:val="000000"/>
                <w:sz w:val="18"/>
                <w:szCs w:val="18"/>
              </w:rPr>
              <w:t>72. Wymaz krwi ryby</w:t>
            </w:r>
          </w:p>
          <w:p w:rsidR="007E0C90" w:rsidRDefault="007E0C90">
            <w:pPr>
              <w:spacing w:after="0" w:line="240" w:lineRule="auto"/>
              <w:rPr>
                <w:color w:val="000000"/>
                <w:sz w:val="18"/>
                <w:szCs w:val="18"/>
              </w:rPr>
            </w:pPr>
            <w:r>
              <w:rPr>
                <w:color w:val="000000"/>
                <w:sz w:val="18"/>
                <w:szCs w:val="18"/>
              </w:rPr>
              <w:t>73. Nabłonek rzęskowy</w:t>
            </w:r>
          </w:p>
          <w:p w:rsidR="007E0C90" w:rsidRDefault="007E0C90">
            <w:pPr>
              <w:spacing w:after="0" w:line="240" w:lineRule="auto"/>
              <w:rPr>
                <w:color w:val="000000"/>
                <w:sz w:val="18"/>
                <w:szCs w:val="18"/>
              </w:rPr>
            </w:pPr>
            <w:r>
              <w:rPr>
                <w:color w:val="000000"/>
                <w:sz w:val="18"/>
                <w:szCs w:val="18"/>
              </w:rPr>
              <w:t>74. Nabłonek płaski</w:t>
            </w:r>
          </w:p>
          <w:p w:rsidR="007E0C90" w:rsidRDefault="007E0C90">
            <w:pPr>
              <w:spacing w:after="0" w:line="240" w:lineRule="auto"/>
              <w:rPr>
                <w:color w:val="000000"/>
                <w:sz w:val="18"/>
                <w:szCs w:val="18"/>
              </w:rPr>
            </w:pPr>
            <w:r>
              <w:rPr>
                <w:color w:val="000000"/>
                <w:sz w:val="18"/>
                <w:szCs w:val="18"/>
              </w:rPr>
              <w:t>75. Nabłonek wielowarstwowy</w:t>
            </w:r>
          </w:p>
          <w:p w:rsidR="007E0C90" w:rsidRDefault="007E0C90">
            <w:pPr>
              <w:spacing w:after="0" w:line="240" w:lineRule="auto"/>
              <w:rPr>
                <w:color w:val="000000"/>
                <w:sz w:val="18"/>
                <w:szCs w:val="18"/>
              </w:rPr>
            </w:pPr>
            <w:r>
              <w:rPr>
                <w:color w:val="000000"/>
                <w:sz w:val="18"/>
                <w:szCs w:val="18"/>
              </w:rPr>
              <w:t>76. Mitoza w jajach glisty końskiej</w:t>
            </w:r>
          </w:p>
          <w:p w:rsidR="007E0C90" w:rsidRDefault="007E0C90">
            <w:pPr>
              <w:spacing w:after="0" w:line="240" w:lineRule="auto"/>
              <w:rPr>
                <w:color w:val="000000"/>
                <w:sz w:val="18"/>
                <w:szCs w:val="18"/>
              </w:rPr>
            </w:pPr>
            <w:r>
              <w:rPr>
                <w:color w:val="000000"/>
                <w:sz w:val="18"/>
                <w:szCs w:val="18"/>
              </w:rPr>
              <w:t>77. Jelito cienkie</w:t>
            </w:r>
          </w:p>
          <w:p w:rsidR="007E0C90" w:rsidRDefault="007E0C90">
            <w:pPr>
              <w:spacing w:after="0" w:line="240" w:lineRule="auto"/>
              <w:rPr>
                <w:color w:val="000000"/>
                <w:sz w:val="18"/>
                <w:szCs w:val="18"/>
              </w:rPr>
            </w:pPr>
            <w:r>
              <w:rPr>
                <w:color w:val="000000"/>
                <w:sz w:val="18"/>
                <w:szCs w:val="18"/>
              </w:rPr>
              <w:t>78. Tkanka kostna</w:t>
            </w:r>
          </w:p>
          <w:p w:rsidR="007E0C90" w:rsidRDefault="007E0C90">
            <w:pPr>
              <w:spacing w:after="0" w:line="240" w:lineRule="auto"/>
              <w:rPr>
                <w:color w:val="000000"/>
                <w:sz w:val="18"/>
                <w:szCs w:val="18"/>
              </w:rPr>
            </w:pPr>
            <w:r>
              <w:rPr>
                <w:color w:val="000000"/>
                <w:sz w:val="18"/>
                <w:szCs w:val="18"/>
              </w:rPr>
              <w:t>79. Ścięgno psa</w:t>
            </w:r>
          </w:p>
          <w:p w:rsidR="007E0C90" w:rsidRDefault="007E0C90">
            <w:pPr>
              <w:spacing w:after="0" w:line="240" w:lineRule="auto"/>
              <w:rPr>
                <w:color w:val="000000"/>
                <w:sz w:val="18"/>
                <w:szCs w:val="18"/>
              </w:rPr>
            </w:pPr>
            <w:r>
              <w:rPr>
                <w:color w:val="000000"/>
                <w:sz w:val="18"/>
                <w:szCs w:val="18"/>
              </w:rPr>
              <w:t>80. Tkanka łączna</w:t>
            </w:r>
          </w:p>
          <w:p w:rsidR="007E0C90" w:rsidRDefault="007E0C90">
            <w:pPr>
              <w:spacing w:after="0" w:line="240" w:lineRule="auto"/>
              <w:rPr>
                <w:color w:val="000000"/>
                <w:sz w:val="18"/>
                <w:szCs w:val="18"/>
              </w:rPr>
            </w:pPr>
            <w:r>
              <w:rPr>
                <w:color w:val="000000"/>
                <w:sz w:val="18"/>
                <w:szCs w:val="18"/>
              </w:rPr>
              <w:t>81. Mięsień szkieletowy</w:t>
            </w:r>
          </w:p>
          <w:p w:rsidR="007E0C90" w:rsidRDefault="007E0C90">
            <w:pPr>
              <w:spacing w:after="0" w:line="240" w:lineRule="auto"/>
              <w:rPr>
                <w:color w:val="000000"/>
                <w:sz w:val="18"/>
                <w:szCs w:val="18"/>
              </w:rPr>
            </w:pPr>
            <w:r>
              <w:rPr>
                <w:color w:val="000000"/>
                <w:sz w:val="18"/>
                <w:szCs w:val="18"/>
              </w:rPr>
              <w:t>82. Mięsień sercowy</w:t>
            </w:r>
          </w:p>
          <w:p w:rsidR="007E0C90" w:rsidRDefault="007E0C90">
            <w:pPr>
              <w:spacing w:after="0" w:line="240" w:lineRule="auto"/>
              <w:rPr>
                <w:color w:val="000000"/>
                <w:sz w:val="18"/>
                <w:szCs w:val="18"/>
              </w:rPr>
            </w:pPr>
            <w:r>
              <w:rPr>
                <w:color w:val="000000"/>
                <w:sz w:val="18"/>
                <w:szCs w:val="18"/>
              </w:rPr>
              <w:t>83. Rdzeń kręgowy</w:t>
            </w:r>
          </w:p>
          <w:p w:rsidR="007E0C90" w:rsidRDefault="007E0C90">
            <w:pPr>
              <w:spacing w:after="0" w:line="240" w:lineRule="auto"/>
              <w:rPr>
                <w:color w:val="000000"/>
                <w:sz w:val="18"/>
                <w:szCs w:val="18"/>
              </w:rPr>
            </w:pPr>
            <w:r>
              <w:rPr>
                <w:color w:val="000000"/>
                <w:sz w:val="18"/>
                <w:szCs w:val="18"/>
              </w:rPr>
              <w:t>84. Nerw motoryczny</w:t>
            </w:r>
          </w:p>
          <w:p w:rsidR="007E0C90" w:rsidRDefault="007E0C90">
            <w:pPr>
              <w:spacing w:after="0" w:line="240" w:lineRule="auto"/>
              <w:rPr>
                <w:color w:val="000000"/>
                <w:sz w:val="18"/>
                <w:szCs w:val="18"/>
              </w:rPr>
            </w:pPr>
            <w:r>
              <w:rPr>
                <w:color w:val="000000"/>
                <w:sz w:val="18"/>
                <w:szCs w:val="18"/>
              </w:rPr>
              <w:t>85. Mięsień gładki w fazie skurczu</w:t>
            </w:r>
          </w:p>
          <w:p w:rsidR="007E0C90" w:rsidRDefault="007E0C90">
            <w:pPr>
              <w:spacing w:after="0" w:line="240" w:lineRule="auto"/>
              <w:rPr>
                <w:color w:val="000000"/>
                <w:sz w:val="18"/>
                <w:szCs w:val="18"/>
              </w:rPr>
            </w:pPr>
            <w:r>
              <w:rPr>
                <w:color w:val="000000"/>
                <w:sz w:val="18"/>
                <w:szCs w:val="18"/>
              </w:rPr>
              <w:t>86. Płuco</w:t>
            </w:r>
          </w:p>
          <w:p w:rsidR="007E0C90" w:rsidRDefault="007E0C90">
            <w:pPr>
              <w:spacing w:after="0" w:line="240" w:lineRule="auto"/>
              <w:rPr>
                <w:color w:val="000000"/>
                <w:sz w:val="18"/>
                <w:szCs w:val="18"/>
              </w:rPr>
            </w:pPr>
            <w:r>
              <w:rPr>
                <w:color w:val="000000"/>
                <w:sz w:val="18"/>
                <w:szCs w:val="18"/>
              </w:rPr>
              <w:t>87. Żołądek</w:t>
            </w:r>
            <w:r>
              <w:rPr>
                <w:color w:val="000000"/>
                <w:sz w:val="18"/>
                <w:szCs w:val="18"/>
              </w:rPr>
              <w:br/>
              <w:t>88. Wątroba</w:t>
            </w:r>
          </w:p>
          <w:p w:rsidR="007E0C90" w:rsidRDefault="007E0C90">
            <w:pPr>
              <w:spacing w:after="0" w:line="240" w:lineRule="auto"/>
              <w:rPr>
                <w:color w:val="000000"/>
                <w:sz w:val="18"/>
                <w:szCs w:val="18"/>
              </w:rPr>
            </w:pPr>
            <w:r>
              <w:rPr>
                <w:color w:val="000000"/>
                <w:sz w:val="18"/>
                <w:szCs w:val="18"/>
              </w:rPr>
              <w:t>89. Węzeł chłonny</w:t>
            </w:r>
          </w:p>
          <w:p w:rsidR="007E0C90" w:rsidRDefault="007E0C90">
            <w:pPr>
              <w:spacing w:after="0" w:line="240" w:lineRule="auto"/>
              <w:rPr>
                <w:color w:val="000000"/>
                <w:sz w:val="18"/>
                <w:szCs w:val="18"/>
              </w:rPr>
            </w:pPr>
            <w:r>
              <w:rPr>
                <w:color w:val="000000"/>
                <w:sz w:val="18"/>
                <w:szCs w:val="18"/>
              </w:rPr>
              <w:t>90. Płuco szczura z wybarwionymi naczyniami krwionośnymi</w:t>
            </w:r>
          </w:p>
          <w:p w:rsidR="007E0C90" w:rsidRDefault="007E0C90">
            <w:pPr>
              <w:spacing w:after="0" w:line="240" w:lineRule="auto"/>
              <w:rPr>
                <w:color w:val="000000"/>
                <w:sz w:val="18"/>
                <w:szCs w:val="18"/>
              </w:rPr>
            </w:pPr>
            <w:r>
              <w:rPr>
                <w:color w:val="000000"/>
                <w:sz w:val="18"/>
                <w:szCs w:val="18"/>
              </w:rPr>
              <w:t>91. Nerka szczura z wybarwionymi naczyniami krwionośnymi</w:t>
            </w:r>
          </w:p>
          <w:p w:rsidR="007E0C90" w:rsidRDefault="007E0C90">
            <w:pPr>
              <w:spacing w:after="0" w:line="240" w:lineRule="auto"/>
              <w:rPr>
                <w:color w:val="000000"/>
                <w:sz w:val="18"/>
                <w:szCs w:val="18"/>
              </w:rPr>
            </w:pPr>
            <w:r>
              <w:rPr>
                <w:color w:val="000000"/>
                <w:sz w:val="18"/>
                <w:szCs w:val="18"/>
              </w:rPr>
              <w:t>92. Nerka szczura</w:t>
            </w:r>
          </w:p>
          <w:p w:rsidR="007E0C90" w:rsidRDefault="007E0C90">
            <w:pPr>
              <w:spacing w:after="0" w:line="240" w:lineRule="auto"/>
              <w:rPr>
                <w:color w:val="000000"/>
                <w:sz w:val="18"/>
                <w:szCs w:val="18"/>
              </w:rPr>
            </w:pPr>
            <w:r>
              <w:rPr>
                <w:color w:val="000000"/>
                <w:sz w:val="18"/>
                <w:szCs w:val="18"/>
              </w:rPr>
              <w:t>93. Jądra</w:t>
            </w:r>
          </w:p>
          <w:p w:rsidR="007E0C90" w:rsidRDefault="007E0C90">
            <w:pPr>
              <w:spacing w:after="0" w:line="240" w:lineRule="auto"/>
              <w:rPr>
                <w:color w:val="000000"/>
                <w:sz w:val="18"/>
                <w:szCs w:val="18"/>
              </w:rPr>
            </w:pPr>
            <w:r>
              <w:rPr>
                <w:color w:val="000000"/>
                <w:sz w:val="18"/>
                <w:szCs w:val="18"/>
              </w:rPr>
              <w:t>94. Jajnik kota</w:t>
            </w:r>
          </w:p>
          <w:p w:rsidR="007E0C90" w:rsidRDefault="007E0C90">
            <w:pPr>
              <w:spacing w:after="0" w:line="240" w:lineRule="auto"/>
              <w:rPr>
                <w:color w:val="000000"/>
                <w:sz w:val="18"/>
                <w:szCs w:val="18"/>
              </w:rPr>
            </w:pPr>
            <w:r>
              <w:rPr>
                <w:color w:val="000000"/>
                <w:sz w:val="18"/>
                <w:szCs w:val="18"/>
              </w:rPr>
              <w:t>95. Ludzki nabłonek wielowarstwowy</w:t>
            </w:r>
          </w:p>
          <w:p w:rsidR="007E0C90" w:rsidRDefault="007E0C90">
            <w:pPr>
              <w:spacing w:after="0" w:line="240" w:lineRule="auto"/>
              <w:rPr>
                <w:color w:val="000000"/>
                <w:sz w:val="18"/>
                <w:szCs w:val="18"/>
              </w:rPr>
            </w:pPr>
            <w:r>
              <w:rPr>
                <w:color w:val="000000"/>
                <w:sz w:val="18"/>
                <w:szCs w:val="18"/>
              </w:rPr>
              <w:t>96. DNA, RNA</w:t>
            </w:r>
          </w:p>
          <w:p w:rsidR="007E0C90" w:rsidRDefault="007E0C90">
            <w:pPr>
              <w:spacing w:after="0" w:line="240" w:lineRule="auto"/>
              <w:rPr>
                <w:color w:val="000000"/>
                <w:sz w:val="18"/>
                <w:szCs w:val="18"/>
              </w:rPr>
            </w:pPr>
            <w:r>
              <w:rPr>
                <w:color w:val="000000"/>
                <w:sz w:val="18"/>
                <w:szCs w:val="18"/>
              </w:rPr>
              <w:t>97. Mitochondria w gruczole trzustkowym</w:t>
            </w:r>
          </w:p>
          <w:p w:rsidR="007E0C90" w:rsidRDefault="007E0C90">
            <w:pPr>
              <w:spacing w:after="0" w:line="240" w:lineRule="auto"/>
              <w:rPr>
                <w:color w:val="000000"/>
                <w:sz w:val="18"/>
                <w:szCs w:val="18"/>
              </w:rPr>
            </w:pPr>
            <w:r>
              <w:rPr>
                <w:color w:val="000000"/>
                <w:sz w:val="18"/>
                <w:szCs w:val="18"/>
              </w:rPr>
              <w:t>98. Aparaty Golgiego w jaju żaby</w:t>
            </w:r>
            <w:r>
              <w:rPr>
                <w:color w:val="000000"/>
                <w:sz w:val="18"/>
                <w:szCs w:val="18"/>
              </w:rPr>
              <w:br/>
              <w:t>99. Ludzkie chromosomy Y</w:t>
            </w:r>
          </w:p>
          <w:p w:rsidR="007E0C90" w:rsidRDefault="007E0C90">
            <w:pPr>
              <w:spacing w:after="0" w:line="240" w:lineRule="auto"/>
              <w:rPr>
                <w:color w:val="000000"/>
                <w:sz w:val="18"/>
                <w:szCs w:val="18"/>
                <w:lang w:val="pl-PL"/>
              </w:rPr>
            </w:pPr>
            <w:r>
              <w:rPr>
                <w:color w:val="000000"/>
                <w:sz w:val="18"/>
                <w:szCs w:val="18"/>
              </w:rPr>
              <w:t>100. Ludzkie chromosomy X</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lastRenderedPageBreak/>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Przybornik laboratoryjny</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sz w:val="18"/>
                <w:szCs w:val="18"/>
              </w:rPr>
            </w:pPr>
            <w:r>
              <w:rPr>
                <w:sz w:val="18"/>
                <w:szCs w:val="18"/>
              </w:rPr>
              <w:t>Zestaw zawirający:</w:t>
            </w:r>
          </w:p>
          <w:p w:rsidR="007E0C90" w:rsidRDefault="007E0C90">
            <w:pPr>
              <w:spacing w:after="0" w:line="240" w:lineRule="auto"/>
              <w:rPr>
                <w:rFonts w:ascii="Calibri" w:eastAsia="Times New Roman" w:hAnsi="Calibri" w:cs="Calibri"/>
                <w:color w:val="000000"/>
                <w:sz w:val="18"/>
                <w:szCs w:val="18"/>
                <w:lang w:val="pl-PL" w:eastAsia="pl-PL"/>
              </w:rPr>
            </w:pPr>
            <w:r>
              <w:rPr>
                <w:sz w:val="18"/>
                <w:szCs w:val="18"/>
              </w:rPr>
              <w:t>1x nożyczki proste końcówka o/t 145mm, 1x nożyczki małe proste ostre 130mm, 1x kleszczyki proste 130mm, 1x kleszczyki wygięte 130mm, 1x pęseta końcówka ostra 145mm, 1x pęseta końcówka tępa 145mm, 1x pęseta zakrzywiona ostra 130mm, 1x igła preparacyjna typ 1, 140mm, 1x igła preparacyjna typ 2, 140mm, 1x uchwyt skalpela typ 4 z ostrzem , 1x skalpel zintegrowany 150mm, 1x próbnik 130mm</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2</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Badamy DNA- zestaw doświadczalny</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Zestaw zawierający:</w:t>
            </w:r>
            <w:r>
              <w:rPr>
                <w:color w:val="000000"/>
                <w:sz w:val="18"/>
                <w:szCs w:val="18"/>
              </w:rPr>
              <w:br/>
              <w:t xml:space="preserve"> ilustrowany przewodnik dla nauczyciela,   kartę pracy dla uczniów,płytę CD,  3 x 0,4 g agarozy w </w:t>
            </w:r>
            <w:r>
              <w:rPr>
                <w:color w:val="000000"/>
                <w:sz w:val="18"/>
                <w:szCs w:val="18"/>
              </w:rPr>
              <w:lastRenderedPageBreak/>
              <w:t>proszku,  100 ml stężonego 15 x buforu TBE,  próbki DNA: M, T, A, B, C (10 x 30 mikrolitrów).  55 mikrolitrów standardu wielkości DNA  2 x 35 mikrolitrów barwnika do elektroforezy,  4 zestawy aparatów do elektroforezy (pudełko, przewody z „krokodylkami”, grzebyk)    5 pipet,  5 par lateksowych rękawiczek, 60 sztuk jednorazowych końcówek,2 płaty elektrod,1 probówka 50 ml z podziałką</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lastRenderedPageBreak/>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Zdjęcia rentgenowskie</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color w:val="000000"/>
                <w:sz w:val="18"/>
                <w:szCs w:val="18"/>
              </w:rPr>
              <w:t xml:space="preserve">Realistyczne zdjęcia ludzkiego szkieletu umożliwiające pojedyńcze oglądanie trzymając je"pod światło" lub ułożenie  w całość otrzymując cały szkielet o wys. 150 cm. </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Sieć workowa</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Mocna aluminiowa rama o grubości 20 mm z siecią o średnicy 28cm, ze wzmocnioną krawędzią. Średnica siatki 28cm, długość worka 43cm, rozmiar oczek ok. 1 mm.</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Zestaw do badania powietrza, hałasu</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Przyrządy pomiarowe do badania: temperatury powietrza, w tym zmian dziennych (min./max), ciśnienia atmosferycznego, światłości, wilgotności względnej, temperatury,poziomu dźwięku / hałasu, wielkości opadu atmosferycznego, pH opadu atmosferycznego i in., zawartości ozonu w powietrzu, zanieczyszczenia powietrza, zapylenia i rodzaju zapylenia obecności i rodzaju pyłków kwiatowych, wykrytych bakterii, zarodników drożdży, grzybów , „kwaśnych deszczy” (odczyn pH), objętości i rozszerzalności powietrza, warunków sprzyjających powstawaniu smogu, efektu cieplarnianego, działania dwutlenku węgla na wzrost roślin, wpływu produktów spalania siarki na rośliny zielone.</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Biodegradacja zestaw doświadczalny</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rPr>
            </w:pPr>
            <w:r>
              <w:rPr>
                <w:color w:val="000000"/>
                <w:sz w:val="18"/>
                <w:szCs w:val="18"/>
              </w:rPr>
              <w:t xml:space="preserve">Możliwić przeprowadzania doświadczeń z zakresu biodegradowalności różnych materiałów. </w:t>
            </w:r>
          </w:p>
          <w:p w:rsidR="007E0C90" w:rsidRDefault="007E0C90">
            <w:pPr>
              <w:spacing w:after="0" w:line="240" w:lineRule="auto"/>
              <w:rPr>
                <w:color w:val="000000"/>
                <w:sz w:val="18"/>
                <w:szCs w:val="18"/>
              </w:rPr>
            </w:pPr>
            <w:r>
              <w:rPr>
                <w:color w:val="000000"/>
                <w:sz w:val="18"/>
                <w:szCs w:val="18"/>
              </w:rPr>
              <w:t xml:space="preserve">Swobodny, samodzielny wybór podłoża oraz materiałów do testowania. </w:t>
            </w:r>
          </w:p>
          <w:p w:rsidR="007E0C90" w:rsidRDefault="007E0C90">
            <w:pPr>
              <w:spacing w:after="0" w:line="240" w:lineRule="auto"/>
              <w:rPr>
                <w:color w:val="000000"/>
                <w:sz w:val="18"/>
                <w:szCs w:val="18"/>
                <w:lang w:val="pl-PL"/>
              </w:rPr>
            </w:pPr>
            <w:r>
              <w:rPr>
                <w:color w:val="000000"/>
                <w:sz w:val="18"/>
                <w:szCs w:val="18"/>
              </w:rPr>
              <w:t>Próbki różnych materiałów mi.: torba biodegradowalna na zakupy, torba na psie odchody, folia celulozowa, wypełniacz skrobiowy, naczynie z otrąb pszennych, paski różnych metali. Możliwość testowania stopnia biodegradowalności materiałów zawartych w zestawie, jak też materiałów z  bezpośredniego otoczenia, w tym materiałów wyrzucanych w szkole lub w okolicy do pojemnika z odpadami.</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Model ryby preparowany</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 xml:space="preserve">Model ryby preparowanej (widoczne trójwymiarowe organy wewnętrzne) wykonany z trwałego tworzywa sztucznego. Model 2-stronny, umieszczony na podstawie. </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Tors z głową naturalnej wielkości</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 xml:space="preserve">Model tułowia ludzkiego z głową, naturalnej wielkości, wykonany z trwałego tworzywa sztucznego, z wymiennymi elementami płci (genitalia). Widoczne wnętrze jamy nosowej i policzkowej oraz oko z nerwem i połówka mózgu. Rozkładany na części. Wyjmowane m.in.: głowa, 2 połówki płuca, 2-częściowe serce, wątroba z pęcherzykiem żółciowym, 2-częściowy żołądek, jelito grube i cienkie z możliwością odkrycia wyrostka robaczkowego, część nerki oraz genitalia męskie (4 części) i </w:t>
            </w:r>
            <w:r>
              <w:rPr>
                <w:color w:val="000000"/>
                <w:sz w:val="18"/>
                <w:szCs w:val="18"/>
              </w:rPr>
              <w:lastRenderedPageBreak/>
              <w:t>genitalia żeńskie (2 części, z płodem 3-miesięcznym). Dodatkowo otwarte plecy i szyja i widoczne liczne szczegóły anatomiczne kręgosłupa i okolic, a 1., 5. i 7. kręg piersiowy  wyjmowany. Wysokość modelu: 90 cm.</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lastRenderedPageBreak/>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Mikroskop stereoskopowy</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color w:val="000000"/>
                <w:sz w:val="18"/>
                <w:szCs w:val="18"/>
              </w:rPr>
              <w:t>Mikroskop stereokopowy 20x przystosowany do zajęć mobilnych. Zasilany na 2 baterie (niezależny od zewnętrznych źródeł prądu), lekki, dobre parametry optyczne, górne oświetlenie pozwalające na obserwację okazów trójwymiarowych.</w:t>
            </w:r>
            <w:r>
              <w:rPr>
                <w:color w:val="000000"/>
                <w:sz w:val="18"/>
                <w:szCs w:val="18"/>
              </w:rPr>
              <w:br/>
              <w:t>Parametry techniczne:</w:t>
            </w:r>
            <w:r>
              <w:rPr>
                <w:color w:val="000000"/>
                <w:sz w:val="18"/>
                <w:szCs w:val="18"/>
              </w:rPr>
              <w:br/>
              <w:t>okular: szerokokątny 10x,</w:t>
            </w:r>
            <w:r>
              <w:rPr>
                <w:color w:val="000000"/>
                <w:sz w:val="18"/>
                <w:szCs w:val="18"/>
              </w:rPr>
              <w:br/>
              <w:t>tubus: dwuokularowy,</w:t>
            </w:r>
            <w:r>
              <w:rPr>
                <w:color w:val="000000"/>
                <w:sz w:val="18"/>
                <w:szCs w:val="18"/>
              </w:rPr>
              <w:br/>
              <w:t>obiektywy: 2x,</w:t>
            </w:r>
            <w:r>
              <w:rPr>
                <w:color w:val="000000"/>
                <w:sz w:val="18"/>
                <w:szCs w:val="18"/>
              </w:rPr>
              <w:br/>
              <w:t>powiększenie: 20x,</w:t>
            </w:r>
            <w:r>
              <w:rPr>
                <w:color w:val="000000"/>
                <w:sz w:val="18"/>
                <w:szCs w:val="18"/>
              </w:rPr>
              <w:br/>
              <w:t>oświetlenie: LED (górne),</w:t>
            </w:r>
            <w:r>
              <w:rPr>
                <w:color w:val="000000"/>
                <w:sz w:val="18"/>
                <w:szCs w:val="18"/>
              </w:rPr>
              <w:br/>
              <w:t xml:space="preserve">zasilanie: baterie AA </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6</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Menzurki zestaw</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Zestaw plastikowych menzurek różnej wielkości.</w:t>
            </w:r>
            <w:r>
              <w:rPr>
                <w:color w:val="000000"/>
                <w:sz w:val="18"/>
                <w:szCs w:val="18"/>
              </w:rPr>
              <w:br/>
              <w:t>Cylindry o pojemności: 1000ml, 500ml, 250ml, 200ml, 100ml, 50ml, 25ml.</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proofErr w:type="spellStart"/>
            <w:r>
              <w:rPr>
                <w:rFonts w:ascii="Calibri" w:eastAsia="Times New Roman" w:hAnsi="Calibri" w:cs="Calibri"/>
                <w:color w:val="000000"/>
                <w:sz w:val="18"/>
                <w:szCs w:val="18"/>
                <w:lang w:val="pl-PL" w:eastAsia="pl-PL"/>
              </w:rPr>
              <w:t>LaboLAB</w:t>
            </w:r>
            <w:proofErr w:type="spellEnd"/>
            <w:r>
              <w:rPr>
                <w:rFonts w:ascii="Calibri" w:eastAsia="Times New Roman" w:hAnsi="Calibri" w:cs="Calibri"/>
                <w:color w:val="000000"/>
                <w:sz w:val="18"/>
                <w:szCs w:val="18"/>
                <w:lang w:val="pl-PL" w:eastAsia="pl-PL"/>
              </w:rPr>
              <w:t xml:space="preserve"> - struktury roślin i zwierząt</w:t>
            </w:r>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color w:val="000000"/>
                <w:sz w:val="18"/>
                <w:szCs w:val="18"/>
              </w:rPr>
              <w:t>Moduł LaboLAB do biologii zawierający:</w:t>
            </w:r>
            <w:r>
              <w:rPr>
                <w:color w:val="000000"/>
                <w:sz w:val="18"/>
                <w:szCs w:val="18"/>
              </w:rPr>
              <w:br/>
              <w:t>- materiały drukowane dla nauczyciela i ucznia</w:t>
            </w:r>
            <w:r>
              <w:rPr>
                <w:color w:val="000000"/>
                <w:sz w:val="18"/>
                <w:szCs w:val="18"/>
              </w:rPr>
              <w:br/>
              <w:t>- zestaw niezbędnego wyposażenia laboratoryjnego, substancje, preparaty potrzebne do wykonania eksperymentów indywidualnie lub w zespołach uczniowskich (w klasie do 30 uczniów)</w:t>
            </w:r>
            <w:r>
              <w:rPr>
                <w:color w:val="000000"/>
                <w:sz w:val="18"/>
                <w:szCs w:val="18"/>
              </w:rPr>
              <w:br/>
              <w:t xml:space="preserve">- zasoby interaktywne uzupełniające pracę badawczą. </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000000"/>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proofErr w:type="spellStart"/>
            <w:r>
              <w:rPr>
                <w:rFonts w:ascii="Calibri" w:eastAsia="Times New Roman" w:hAnsi="Calibri" w:cs="Calibri"/>
                <w:color w:val="000000"/>
                <w:sz w:val="18"/>
                <w:szCs w:val="18"/>
                <w:lang w:val="pl-PL" w:eastAsia="pl-PL"/>
              </w:rPr>
              <w:t>Cisnieniomierz</w:t>
            </w:r>
            <w:proofErr w:type="spellEnd"/>
          </w:p>
        </w:tc>
        <w:tc>
          <w:tcPr>
            <w:tcW w:w="3700"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Ergonomiczny wyświetlacz LCD zapewniający łatwy odczyt wyniku pomiaru. Funkcja pamięci pozwalająca na wyświetlenie wartości dla 2 osób 60-ciu ostatnich pomiarów po wciśnięciu odpowiedniego przycisku. Funkcja automatycznego wyłączania zmniejszająca  zużycie baterii.</w:t>
            </w:r>
            <w:r>
              <w:rPr>
                <w:color w:val="000000"/>
                <w:sz w:val="18"/>
                <w:szCs w:val="18"/>
              </w:rPr>
              <w:br/>
              <w:t>Całkowicie automatyczny,prosty pomiar na ramieniu za pomocą jednego przycisku,funkcja wykrywania arytmii serca,</w:t>
            </w:r>
            <w:r>
              <w:rPr>
                <w:color w:val="000000"/>
                <w:sz w:val="18"/>
                <w:szCs w:val="18"/>
              </w:rPr>
              <w:br/>
              <w:t>wyświetlacz cyfrowy LCD pokazujący czytelne wyniki,technologia Fuzzy Logic gwarantująca najdokładniejszy pomiar,dokładność: +/- 3 mmHg,uniwersalny mankiet na ramię od 22 cm do 32 cm obwodu,zakres pomiarowy ciśnienia: 0-299 mmHg,zakres pomiarowy tętna: 40-180 uderzeń na minutę,wskaźnik klasyfikacji wyniku pomiaru ciśnienia wg WHO,Funkcja daty i godziny,zasilanie: baterie "AA" 1,5V,aparat automatycznie wyłączający się po 1 minucie (oszczędność baterii).</w:t>
            </w:r>
          </w:p>
        </w:tc>
        <w:tc>
          <w:tcPr>
            <w:tcW w:w="694" w:type="dxa"/>
            <w:tcBorders>
              <w:top w:val="nil"/>
              <w:left w:val="single" w:sz="4" w:space="0" w:color="000000"/>
              <w:bottom w:val="single" w:sz="4" w:space="0" w:color="000000"/>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nil"/>
              <w:left w:val="single" w:sz="4" w:space="0" w:color="000000"/>
              <w:bottom w:val="single" w:sz="4" w:space="0" w:color="auto"/>
              <w:right w:val="single" w:sz="4" w:space="0" w:color="000000"/>
            </w:tcBorders>
            <w:shd w:val="clear" w:color="auto" w:fill="FFFFFF"/>
            <w:noWrap/>
            <w:vAlign w:val="bottom"/>
            <w:hideMark/>
          </w:tcPr>
          <w:p w:rsidR="007E0C90" w:rsidRDefault="007E0C90">
            <w:pPr>
              <w:spacing w:after="0" w:line="240" w:lineRule="auto"/>
              <w:rPr>
                <w:rFonts w:ascii="Calibri" w:eastAsia="Times New Roman" w:hAnsi="Calibri" w:cs="Calibri"/>
                <w:color w:val="000000"/>
                <w:sz w:val="18"/>
                <w:szCs w:val="18"/>
                <w:lang w:val="pl-PL" w:eastAsia="pl-PL"/>
              </w:rPr>
            </w:pPr>
            <w:r>
              <w:rPr>
                <w:rFonts w:ascii="Calibri" w:eastAsia="Times New Roman" w:hAnsi="Calibri" w:cs="Calibri"/>
                <w:color w:val="000000"/>
                <w:sz w:val="18"/>
                <w:szCs w:val="18"/>
                <w:lang w:val="pl-PL" w:eastAsia="pl-PL"/>
              </w:rPr>
              <w:t>Żaba fotowoltaiczna</w:t>
            </w:r>
          </w:p>
        </w:tc>
        <w:tc>
          <w:tcPr>
            <w:tcW w:w="3700" w:type="dxa"/>
            <w:tcBorders>
              <w:top w:val="nil"/>
              <w:left w:val="single" w:sz="4" w:space="0" w:color="000000"/>
              <w:bottom w:val="single" w:sz="4" w:space="0" w:color="auto"/>
              <w:right w:val="single" w:sz="4" w:space="0" w:color="000000"/>
            </w:tcBorders>
            <w:shd w:val="clear" w:color="auto" w:fill="FFFFFF"/>
            <w:hideMark/>
          </w:tcPr>
          <w:p w:rsidR="007E0C90" w:rsidRDefault="007E0C90">
            <w:pPr>
              <w:spacing w:after="0" w:line="240" w:lineRule="auto"/>
              <w:rPr>
                <w:color w:val="000000"/>
                <w:sz w:val="18"/>
                <w:szCs w:val="18"/>
                <w:lang w:val="pl-PL"/>
              </w:rPr>
            </w:pPr>
            <w:r>
              <w:rPr>
                <w:color w:val="000000"/>
                <w:sz w:val="18"/>
                <w:szCs w:val="18"/>
              </w:rPr>
              <w:t>Mały model żaby wykonany z transparentnego zielonkawego tworzywa sztucznego z ogniwem fotowoltaicznym na grzbiecie. Model po samodzielnym złożeniu wystawiony na działanie promieni słonecznych skacze</w:t>
            </w:r>
            <w:r>
              <w:rPr>
                <w:color w:val="000000"/>
                <w:sz w:val="18"/>
                <w:szCs w:val="18"/>
                <w:lang w:val="pl-PL"/>
              </w:rPr>
              <w:t>.</w:t>
            </w:r>
          </w:p>
        </w:tc>
        <w:tc>
          <w:tcPr>
            <w:tcW w:w="694" w:type="dxa"/>
            <w:tcBorders>
              <w:top w:val="nil"/>
              <w:left w:val="single" w:sz="4" w:space="0" w:color="000000"/>
              <w:bottom w:val="single" w:sz="4" w:space="0" w:color="auto"/>
              <w:right w:val="single" w:sz="4" w:space="0" w:color="000000"/>
            </w:tcBorders>
            <w:shd w:val="clear" w:color="auto" w:fill="FFFFFF"/>
            <w:hideMark/>
          </w:tcPr>
          <w:p w:rsidR="007E0C90" w:rsidRDefault="007E0C90">
            <w:pPr>
              <w:spacing w:after="0" w:line="240" w:lineRule="auto"/>
              <w:rPr>
                <w:rFonts w:ascii="Calibri" w:eastAsia="Times New Roman" w:hAnsi="Calibri" w:cs="Calibri"/>
                <w:color w:val="000000"/>
                <w:lang w:val="pl-PL" w:eastAsia="pl-PL"/>
              </w:rPr>
            </w:pPr>
            <w:r>
              <w:rPr>
                <w:rFonts w:ascii="Calibri" w:eastAsia="Times New Roman" w:hAnsi="Calibri" w:cs="Calibri"/>
                <w:color w:val="000000"/>
                <w:lang w:val="pl-PL" w:eastAsia="pl-PL"/>
              </w:rPr>
              <w:t>1</w:t>
            </w:r>
          </w:p>
        </w:tc>
        <w:tc>
          <w:tcPr>
            <w:tcW w:w="1354" w:type="dxa"/>
            <w:tcBorders>
              <w:top w:val="nil"/>
              <w:left w:val="single" w:sz="4" w:space="0" w:color="000000"/>
              <w:bottom w:val="single" w:sz="4" w:space="0" w:color="auto"/>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nil"/>
              <w:left w:val="single" w:sz="4" w:space="0" w:color="000000"/>
              <w:bottom w:val="single" w:sz="4" w:space="0" w:color="auto"/>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r w:rsidR="007E0C90" w:rsidTr="007E0C90">
        <w:trPr>
          <w:trHeight w:val="285"/>
        </w:trPr>
        <w:tc>
          <w:tcPr>
            <w:tcW w:w="2264" w:type="dxa"/>
            <w:tcBorders>
              <w:top w:val="single" w:sz="4" w:space="0" w:color="auto"/>
              <w:left w:val="single" w:sz="4" w:space="0" w:color="000000"/>
              <w:bottom w:val="single" w:sz="4" w:space="0" w:color="000000"/>
              <w:right w:val="nil"/>
            </w:tcBorders>
            <w:shd w:val="clear" w:color="auto" w:fill="FFFFFF"/>
            <w:noWrap/>
            <w:vAlign w:val="bottom"/>
          </w:tcPr>
          <w:p w:rsidR="007E0C90" w:rsidRDefault="007E0C90">
            <w:pPr>
              <w:spacing w:after="0" w:line="240" w:lineRule="auto"/>
              <w:rPr>
                <w:rFonts w:ascii="Times New Roman" w:eastAsia="Times New Roman" w:hAnsi="Times New Roman" w:cs="Times New Roman"/>
                <w:b/>
                <w:color w:val="000000"/>
                <w:sz w:val="24"/>
                <w:szCs w:val="24"/>
                <w:lang w:val="pl-PL" w:eastAsia="pl-PL"/>
              </w:rPr>
            </w:pPr>
          </w:p>
        </w:tc>
        <w:tc>
          <w:tcPr>
            <w:tcW w:w="3700" w:type="dxa"/>
            <w:tcBorders>
              <w:top w:val="single" w:sz="4" w:space="0" w:color="auto"/>
              <w:left w:val="nil"/>
              <w:bottom w:val="single" w:sz="4" w:space="0" w:color="000000"/>
              <w:right w:val="single" w:sz="4" w:space="0" w:color="auto"/>
            </w:tcBorders>
            <w:shd w:val="clear" w:color="auto" w:fill="FFFFFF"/>
            <w:hideMark/>
          </w:tcPr>
          <w:p w:rsidR="007E0C90" w:rsidRDefault="007E0C9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RAZEM</w:t>
            </w:r>
          </w:p>
        </w:tc>
        <w:tc>
          <w:tcPr>
            <w:tcW w:w="694" w:type="dxa"/>
            <w:tcBorders>
              <w:top w:val="single" w:sz="4" w:space="0" w:color="auto"/>
              <w:left w:val="single" w:sz="4" w:space="0" w:color="auto"/>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c>
          <w:tcPr>
            <w:tcW w:w="1354" w:type="dxa"/>
            <w:tcBorders>
              <w:top w:val="single" w:sz="4" w:space="0" w:color="auto"/>
              <w:left w:val="single" w:sz="4" w:space="0" w:color="auto"/>
              <w:bottom w:val="single" w:sz="4" w:space="0" w:color="000000"/>
              <w:right w:val="single" w:sz="4" w:space="0" w:color="000000"/>
            </w:tcBorders>
            <w:shd w:val="clear" w:color="auto" w:fill="FFFFFF"/>
          </w:tcPr>
          <w:p w:rsidR="007E0C90" w:rsidRDefault="007E0C90">
            <w:pPr>
              <w:spacing w:after="0" w:line="240" w:lineRule="auto"/>
              <w:jc w:val="center"/>
              <w:rPr>
                <w:rFonts w:ascii="Calibri" w:eastAsia="Times New Roman" w:hAnsi="Calibri" w:cs="Calibri"/>
                <w:color w:val="000000"/>
                <w:lang w:val="pl-PL" w:eastAsia="pl-PL"/>
              </w:rPr>
            </w:pPr>
          </w:p>
        </w:tc>
        <w:tc>
          <w:tcPr>
            <w:tcW w:w="1764" w:type="dxa"/>
            <w:tcBorders>
              <w:top w:val="single" w:sz="4" w:space="0" w:color="auto"/>
              <w:left w:val="single" w:sz="4" w:space="0" w:color="auto"/>
              <w:bottom w:val="single" w:sz="4" w:space="0" w:color="000000"/>
              <w:right w:val="single" w:sz="4" w:space="0" w:color="000000"/>
            </w:tcBorders>
            <w:shd w:val="clear" w:color="auto" w:fill="FFFFFF"/>
          </w:tcPr>
          <w:p w:rsidR="007E0C90" w:rsidRDefault="007E0C90">
            <w:pPr>
              <w:spacing w:after="0" w:line="240" w:lineRule="auto"/>
              <w:rPr>
                <w:rFonts w:ascii="Calibri" w:eastAsia="Times New Roman" w:hAnsi="Calibri" w:cs="Calibri"/>
                <w:color w:val="000000"/>
                <w:lang w:val="pl-PL" w:eastAsia="pl-PL"/>
              </w:rPr>
            </w:pPr>
          </w:p>
        </w:tc>
      </w:tr>
    </w:tbl>
    <w:p w:rsidR="007E0C90" w:rsidRDefault="007E0C90" w:rsidP="007E0C90">
      <w:bookmarkStart w:id="0" w:name="_GoBack"/>
      <w:bookmarkEnd w:id="0"/>
    </w:p>
    <w:p w:rsidR="004004CA" w:rsidRDefault="004004CA"/>
    <w:sectPr w:rsidR="004004C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5A" w:rsidRDefault="00DD0E5A" w:rsidP="007E0C90">
      <w:pPr>
        <w:spacing w:after="0" w:line="240" w:lineRule="auto"/>
      </w:pPr>
      <w:r>
        <w:separator/>
      </w:r>
    </w:p>
  </w:endnote>
  <w:endnote w:type="continuationSeparator" w:id="0">
    <w:p w:rsidR="00DD0E5A" w:rsidRDefault="00DD0E5A" w:rsidP="007E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5A" w:rsidRDefault="00DD0E5A" w:rsidP="007E0C90">
      <w:pPr>
        <w:spacing w:after="0" w:line="240" w:lineRule="auto"/>
      </w:pPr>
      <w:r>
        <w:separator/>
      </w:r>
    </w:p>
  </w:footnote>
  <w:footnote w:type="continuationSeparator" w:id="0">
    <w:p w:rsidR="00DD0E5A" w:rsidRDefault="00DD0E5A" w:rsidP="007E0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C90" w:rsidRDefault="007E0C90">
    <w:pPr>
      <w:pStyle w:val="Nagwek"/>
    </w:pPr>
    <w:r w:rsidRPr="00D35EDD">
      <w:rPr>
        <w:rFonts w:ascii="Tahoma" w:hAnsi="Tahoma" w:cs="Tahoma"/>
        <w:noProof/>
        <w:sz w:val="28"/>
        <w:szCs w:val="28"/>
        <w:lang w:val="pl-PL" w:eastAsia="pl-PL"/>
      </w:rPr>
      <w:drawing>
        <wp:inline distT="0" distB="0" distL="0" distR="0" wp14:anchorId="606AFD3D" wp14:editId="0382087F">
          <wp:extent cx="5686425" cy="542925"/>
          <wp:effectExtent l="0" t="0" r="9525" b="952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01E5"/>
    <w:multiLevelType w:val="hybridMultilevel"/>
    <w:tmpl w:val="AF82A7A8"/>
    <w:lvl w:ilvl="0" w:tplc="DA5ECA5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90"/>
    <w:rsid w:val="004004CA"/>
    <w:rsid w:val="00714356"/>
    <w:rsid w:val="007E0C90"/>
    <w:rsid w:val="00D07B6D"/>
    <w:rsid w:val="00DD0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97FB8-F601-43CD-B40E-7683663F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C90"/>
    <w:pPr>
      <w:spacing w:after="200" w:line="276" w:lineRule="auto"/>
    </w:pPr>
    <w:rPr>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E0C90"/>
    <w:pPr>
      <w:spacing w:after="0" w:line="240" w:lineRule="auto"/>
    </w:pPr>
    <w:rPr>
      <w:rFonts w:ascii="Calibri" w:eastAsia="Calibri" w:hAnsi="Calibri" w:cs="Times New Roman"/>
    </w:rPr>
  </w:style>
  <w:style w:type="paragraph" w:customStyle="1" w:styleId="Standard">
    <w:name w:val="Standard"/>
    <w:rsid w:val="007E0C90"/>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7E0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C90"/>
    <w:rPr>
      <w:lang w:val="cs-CZ"/>
    </w:rPr>
  </w:style>
  <w:style w:type="paragraph" w:styleId="Stopka">
    <w:name w:val="footer"/>
    <w:basedOn w:val="Normalny"/>
    <w:link w:val="StopkaZnak"/>
    <w:uiPriority w:val="99"/>
    <w:unhideWhenUsed/>
    <w:rsid w:val="007E0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C90"/>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1637</Words>
  <Characters>9824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2021-07-05T19:54:00Z</dcterms:created>
  <dcterms:modified xsi:type="dcterms:W3CDTF">2021-07-05T20:45:00Z</dcterms:modified>
</cp:coreProperties>
</file>